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Sales</w:t>
      </w:r>
      <w:r>
        <w:t xml:space="preserve"> </w:t>
      </w:r>
      <w:r>
        <w:t xml:space="preserve">Report:</w:t>
      </w:r>
      <w:r>
        <w:t xml:space="preserve"> </w:t>
      </w:r>
      <w:r>
        <w:t xml:space="preserve">Santiago,</w:t>
      </w:r>
      <w:r>
        <w:t xml:space="preserve"> </w:t>
      </w:r>
      <w:r>
        <w:t xml:space="preserve">Chile</w:t>
      </w:r>
    </w:p>
    <w:bookmarkStart w:id="27" w:name="Xe7cddf98ede54f8bb39870080cca7bfbf1617a7"/>
    <w:p>
      <w:pPr>
        <w:pStyle w:val="Heading1"/>
      </w:pPr>
      <w:r>
        <w:t xml:space="preserve">Sales Report: Firefighter Services and Equipment Demand in Santiago, Chile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Municipal Fire Department Leadership &amp; Santiago City Council</w:t>
      </w:r>
      <w:r>
        <w:br/>
      </w:r>
      <w:r>
        <w:rPr>
          <w:bCs/>
          <w:b/>
        </w:rPr>
        <w:t xml:space="preserve">Report Period:</w:t>
      </w:r>
      <w:r>
        <w:t xml:space="preserve"> </w:t>
      </w:r>
      <w:r>
        <w:t xml:space="preserve">Q3 2023 (July 1 - September 30, 2023)</w:t>
      </w:r>
    </w:p>
    <w:bookmarkStart w:id="20" w:name="executive-summary"/>
    <w:p>
      <w:pPr>
        <w:pStyle w:val="Heading2"/>
      </w:pPr>
      <w:r>
        <w:t xml:space="preserve">Executive Summary</w:t>
      </w:r>
    </w:p>
    <w:p>
      <w:pPr>
        <w:pStyle w:val="FirstParagraph"/>
      </w:pPr>
      <w:r>
        <w:t xml:space="preserve">This report details the current sales performance and strategic opportunities for Firefighter services and equipment within the Santiago Metropolitan Region. As Chile's capital city faces unique urban fire risks—including dense housing in hillsides, commercial district vulnerabilities, and climate-driven wildfire pressures—this Sales Report emphasizes our commitment to enhancing Firefighter readiness. We highlight a 12% year-over-year increase in demand for advanced firefighting solutions across Chile Santiago, driven by municipal safety initiatives and community partnerships. This document underscores the critical intersection of public service delivery ("Firefighter" excellence) and sustainable resource allocation ("Sales" performance) in our city.</w:t>
      </w:r>
    </w:p>
    <w:bookmarkEnd w:id="20"/>
    <w:bookmarkStart w:id="22" w:name="X2b45c11bf0b9a87ebc76a1ca8b877226c63978a"/>
    <w:p>
      <w:pPr>
        <w:pStyle w:val="Heading2"/>
      </w:pPr>
      <w:r>
        <w:t xml:space="preserve">Market Context: Firefighter Demands in Chile Santiago</w:t>
      </w:r>
    </w:p>
    <w:p>
      <w:pPr>
        <w:pStyle w:val="FirstParagraph"/>
      </w:pPr>
      <w:r>
        <w:t xml:space="preserve">Santiago, Chile's most populous city (approx. 7 million residents), experiences approximately 3,800 fire incidents annually according to the National Civil Protection Office (ONPC). The terrain—characterized by steep slopes like Cerro San Cristóbal and high-density residential zones—demands specialized Firefighter response capabilities. In Q3 2023 alone, Santiago's Fire Department responded to 1,142 incidents, a 7% rise from Q3 2022. This surge directly fuels demand for modernized equipment and training programs ("Sales" of fire safety solutions). Our analysis confirms that Chile Santiago is the nation's largest market for municipal firefighting services, requiring continuous investment in Firefighter workforce development and technology.</w:t>
      </w:r>
    </w:p>
    <w:bookmarkStart w:id="21" w:name="key-sales-performance-metrics"/>
    <w:p>
      <w:pPr>
        <w:pStyle w:val="Heading3"/>
      </w:pPr>
      <w:r>
        <w:t xml:space="preserve">Key Sales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Q3 2022 Units Sold/Services Delivered</w:t>
            </w:r>
          </w:p>
        </w:tc>
        <w:tc>
          <w:tcPr/>
          <w:p>
            <w:pPr>
              <w:pStyle w:val="Compact"/>
              <w:jc w:val="left"/>
            </w:pPr>
            <w:r>
              <w:t xml:space="preserve">Q3 2023 Units Sold/Services Delivered</w:t>
            </w:r>
          </w:p>
        </w:tc>
        <w:tc>
          <w:tcPr/>
          <w:p>
            <w:pPr>
              <w:pStyle w:val="Compact"/>
              <w:jc w:val="left"/>
            </w:pPr>
            <w:r>
              <w:t xml:space="preserve">% Change</w:t>
            </w:r>
          </w:p>
        </w:tc>
      </w:tr>
      <w:tr>
        <w:tc>
          <w:tcPr/>
          <w:p>
            <w:pPr>
              <w:pStyle w:val="Compact"/>
              <w:jc w:val="left"/>
            </w:pPr>
            <w:r>
              <w:t xml:space="preserve">Advanced Personal Protective Equipment (PPE)</w:t>
            </w:r>
          </w:p>
        </w:tc>
        <w:tc>
          <w:tcPr/>
          <w:p>
            <w:pPr>
              <w:pStyle w:val="Compact"/>
              <w:jc w:val="left"/>
            </w:pPr>
            <w:r>
              <w:t xml:space="preserve">850 sets</w:t>
            </w:r>
          </w:p>
        </w:tc>
        <w:tc>
          <w:tcPr/>
          <w:p>
            <w:pPr>
              <w:pStyle w:val="Compact"/>
              <w:jc w:val="left"/>
            </w:pPr>
            <w:r>
              <w:t xml:space="preserve">952 sets</w:t>
            </w:r>
          </w:p>
        </w:tc>
        <w:tc>
          <w:tcPr/>
          <w:p>
            <w:pPr>
              <w:pStyle w:val="Compact"/>
              <w:jc w:val="left"/>
            </w:pPr>
            <w:r>
              <w:t xml:space="preserve">+12%</w:t>
            </w:r>
          </w:p>
        </w:tc>
      </w:tr>
      <w:tr>
        <w:tc>
          <w:tcPr/>
          <w:p>
            <w:pPr>
              <w:pStyle w:val="Compact"/>
              <w:jc w:val="left"/>
            </w:pPr>
            <w:r>
              <w:t xml:space="preserve">Community Fire Safety Training Programs</w:t>
            </w:r>
          </w:p>
        </w:tc>
        <w:tc>
          <w:tcPr/>
          <w:p>
            <w:pPr>
              <w:pStyle w:val="Compact"/>
              <w:jc w:val="left"/>
            </w:pPr>
            <w:r>
              <w:t xml:space="preserve">47 sessions (1,200 attendees)</w:t>
            </w:r>
          </w:p>
        </w:tc>
        <w:tc>
          <w:tcPr/>
          <w:p>
            <w:pPr>
              <w:pStyle w:val="Compact"/>
              <w:jc w:val="left"/>
            </w:pPr>
            <w:r>
              <w:t xml:space="preserve">56 sessions (1,580 attendees)</w:t>
            </w:r>
          </w:p>
        </w:tc>
        <w:tc>
          <w:tcPr/>
          <w:p>
            <w:pPr>
              <w:pStyle w:val="Compact"/>
              <w:jc w:val="left"/>
            </w:pPr>
            <w:r>
              <w:t xml:space="preserve">+34%</w:t>
            </w:r>
          </w:p>
        </w:tc>
      </w:tr>
      <w:tr>
        <w:tc>
          <w:tcPr/>
          <w:p>
            <w:pPr>
              <w:pStyle w:val="Compact"/>
              <w:jc w:val="left"/>
            </w:pPr>
            <w:r>
              <w:t xml:space="preserve">Drones for Fire Mapping &amp; Hazard Assessment</w:t>
            </w:r>
          </w:p>
        </w:tc>
        <w:tc>
          <w:tcPr/>
          <w:p>
            <w:pPr>
              <w:pStyle w:val="Compact"/>
              <w:jc w:val="left"/>
            </w:pPr>
            <w:r>
              <w:t xml:space="preserve">9 units</w:t>
            </w:r>
          </w:p>
        </w:tc>
        <w:tc>
          <w:tcPr/>
          <w:p>
            <w:pPr>
              <w:pStyle w:val="Compact"/>
              <w:jc w:val="left"/>
            </w:pPr>
            <w:r>
              <w:t xml:space="preserve">14 units</w:t>
            </w:r>
          </w:p>
        </w:tc>
        <w:tc>
          <w:tcPr/>
          <w:p>
            <w:pPr>
              <w:pStyle w:val="Compact"/>
              <w:jc w:val="left"/>
            </w:pPr>
            <w:r>
              <w:t xml:space="preserve">+56%</w:t>
            </w:r>
          </w:p>
        </w:tc>
      </w:tr>
    </w:tbl>
    <w:bookmarkEnd w:id="21"/>
    <w:bookmarkEnd w:id="22"/>
    <w:bookmarkStart w:id="23" w:name="X225fab08f15b2325ecbc1f1be7458d976c4bf41"/>
    <w:p>
      <w:pPr>
        <w:pStyle w:val="Heading2"/>
      </w:pPr>
      <w:r>
        <w:t xml:space="preserve">Strategic Initiatives Driving "Sales" Growth in Santiago, Chile</w:t>
      </w:r>
    </w:p>
    <w:p>
      <w:pPr>
        <w:pStyle w:val="FirstParagraph"/>
      </w:pPr>
      <w:r>
        <w:t xml:space="preserve">The 34% growth in community fire safety training programs directly results from the "Santiago Prevents Fires" public awareness campaign launched in January 2023. This initiative, co-developed with Chilean Firefighter unions and the Ministry of Interior, positions Firefighter expertise as a vital city service. By offering free workshops on electrical fire prevention for small businesses (a major risk in Santiago's historic center) and wildfire preparedness for hillside communities (e.g., Providencia, Las Condes), we've transformed "Firefighter" services into a scalable municipal offering. Each session sold is an investment in community resilience—making "Sales Report" metrics synonymous with public safety outcomes.</w:t>
      </w:r>
    </w:p>
    <w:p>
      <w:pPr>
        <w:pStyle w:val="BodyText"/>
      </w:pPr>
      <w:r>
        <w:t xml:space="preserve">Equipment sales surged due to Santiago's specific operational challenges. The city's fire trucks must navigate narrow streets like those in Barrio Lastarria and ascend steep inclines near Parque Metropolitano. We successfully sold 952 sets of lightweight, heat-resistant PPE (a 12% increase) after demonstrating their superiority in high-altitude operations—critical for Firefighter effectiveness at elevations exceeding 600 meters. Similarly, the 56% jump in drone sales reflects Chile Santiago's need for rapid aerial assessment during fires near iconic landmarks like the Cerro San Cristóbal cable car.</w:t>
      </w:r>
    </w:p>
    <w:bookmarkEnd w:id="23"/>
    <w:bookmarkStart w:id="24" w:name="X1b050708db765fefa84fbdb2e954dc5515edc5c"/>
    <w:p>
      <w:pPr>
        <w:pStyle w:val="Heading2"/>
      </w:pPr>
      <w:r>
        <w:t xml:space="preserve">Challenges &amp; Opportunities in Chile Santiago</w:t>
      </w:r>
    </w:p>
    <w:p>
      <w:pPr>
        <w:pStyle w:val="FirstParagraph"/>
      </w:pPr>
      <w:r>
        <w:t xml:space="preserve">Despite strong performance, two challenges impact Firefighter service "sales" in Santiago. First, budget constraints from municipal fiscal pressures limit equipment procurement pace. Second, cultural perceptions still view Firefighter services as purely reactive—not proactive "solutions." To address this, we've launched a new subscription model: Neighborhood Fire Safety Partnerships ($500/month for 5-year contracts) offering 24/7 fire risk assessments and tailored prevention tools. Early adoption in affluent communes like Las Condes shows promise, with 18 businesses signing up in Q3.</w:t>
      </w:r>
    </w:p>
    <w:p>
      <w:pPr>
        <w:pStyle w:val="BodyText"/>
      </w:pPr>
      <w:r>
        <w:t xml:space="preserve">Key opportunities lie in leveraging Chile Santiago's growing focus on climate adaptation. The city’s "Green Firefighting" initiative targets wildfire suppression tech, creating a new sales channel for specialized Firefighter gear. Partnering with universities like UC Chile for R&amp;D, we're developing eco-friendly firefighting foams—already generating interest from 37 municipal districts across Chile Santiago.</w:t>
      </w:r>
    </w:p>
    <w:bookmarkEnd w:id="24"/>
    <w:bookmarkStart w:id="26" w:name="Xb97bde55010d40a5a56d06dad71d7bfd95b6c6f"/>
    <w:p>
      <w:pPr>
        <w:pStyle w:val="Heading2"/>
      </w:pPr>
      <w:r>
        <w:t xml:space="preserve">Conclusion: Elevating Firefighter Excellence in Santiago</w:t>
      </w:r>
    </w:p>
    <w:p>
      <w:pPr>
        <w:pStyle w:val="FirstParagraph"/>
      </w:pPr>
      <w:r>
        <w:t xml:space="preserve">This Sales Report confirms that demand for professional Firefighter services is rising exponentially across Chile Santiago. Our success isn't measured solely in units sold, but in lives saved and communities protected. The 12% PPE increase, 34% training growth, and innovative drone deployments prove Santiago’s commitment to a future where Firefighter readiness is non-negotiable for urban safety.</w:t>
      </w:r>
    </w:p>
    <w:p>
      <w:pPr>
        <w:pStyle w:val="BodyText"/>
      </w:pPr>
      <w:r>
        <w:t xml:space="preserve">Recommendation: Allocate 15% of the 2024 municipal fire budget toward scaling the Neighborhood Fire Safety Partnerships model. This approach transforms "sales" from transactional exchanges into community co-investments in Santiago's resilience. As Chile Santiago continues to grow, our Firefighter service excellence must remain central to its identity—a true sales success story for public safety.</w:t>
      </w:r>
    </w:p>
    <w:bookmarkStart w:id="25" w:name="X26fae00e29030e490f67379f8cc962363af9cf0"/>
    <w:p>
      <w:pPr>
        <w:pStyle w:val="Heading3"/>
      </w:pPr>
      <w:r>
        <w:t xml:space="preserve">Appendix: Key Firefighter Statistics for Santiago, Chile</w:t>
      </w:r>
    </w:p>
    <w:p>
      <w:pPr>
        <w:numPr>
          <w:ilvl w:val="0"/>
          <w:numId w:val="1001"/>
        </w:numPr>
        <w:pStyle w:val="Compact"/>
      </w:pPr>
      <w:r>
        <w:rPr>
          <w:bCs/>
          <w:b/>
        </w:rPr>
        <w:t xml:space="preserve">Fire Incident Hotspots:</w:t>
      </w:r>
      <w:r>
        <w:t xml:space="preserve"> </w:t>
      </w:r>
      <w:r>
        <w:t xml:space="preserve">Las Condes (27%), Providencia (19%), Santiago Centro (15%)</w:t>
      </w:r>
    </w:p>
    <w:p>
      <w:pPr>
        <w:numPr>
          <w:ilvl w:val="0"/>
          <w:numId w:val="1001"/>
        </w:numPr>
        <w:pStyle w:val="Compact"/>
      </w:pPr>
      <w:r>
        <w:rPr>
          <w:bCs/>
          <w:b/>
        </w:rPr>
        <w:t xml:space="preserve">Response Time Target:</w:t>
      </w:r>
      <w:r>
        <w:t xml:space="preserve"> </w:t>
      </w:r>
      <w:r>
        <w:t xml:space="preserve">8 minutes citywide; achieved in 62% of incidents Q3 2023</w:t>
      </w:r>
    </w:p>
    <w:p>
      <w:pPr>
        <w:numPr>
          <w:ilvl w:val="0"/>
          <w:numId w:val="1001"/>
        </w:numPr>
        <w:pStyle w:val="Compact"/>
      </w:pPr>
      <w:r>
        <w:rPr>
          <w:bCs/>
          <w:b/>
        </w:rPr>
        <w:t xml:space="preserve">Critical Firefighter Skill Gap:</w:t>
      </w:r>
      <w:r>
        <w:t xml:space="preserve"> </w:t>
      </w:r>
      <w:r>
        <w:t xml:space="preserve">Wildfire suppression (only 45% of Santiago crews certified)</w:t>
      </w:r>
    </w:p>
    <w:p>
      <w:pPr>
        <w:numPr>
          <w:ilvl w:val="0"/>
          <w:numId w:val="1001"/>
        </w:numPr>
        <w:pStyle w:val="Compact"/>
      </w:pPr>
      <w:r>
        <w:rPr>
          <w:bCs/>
          <w:b/>
        </w:rPr>
        <w:t xml:space="preserve">Santiago's Safety Goal:</w:t>
      </w:r>
      <w:r>
        <w:t xml:space="preserve"> </w:t>
      </w:r>
      <w:r>
        <w:t xml:space="preserve">Reduce fire fatalities by 18% by 2025 (aligned with UN Sustainable Development Goals)</w:t>
      </w:r>
    </w:p>
    <w:p>
      <w:pPr>
        <w:pStyle w:val="FirstParagraph"/>
      </w:pPr>
      <w:r>
        <w:rPr>
          <w:iCs/>
          <w:i/>
        </w:rPr>
        <w:t xml:space="preserve">This Sales Report is a confidential document for Chile Santiago municipal use only. Firefighter services are public safety resources—not commercial products. All metrics reflect operational service delivery within Chile's National Fire Protection Framework.</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Sales Report: Santiago, Chile</dc:title>
  <dc:creator/>
  <dc:language>en</dc:language>
  <cp:keywords/>
  <dcterms:created xsi:type="dcterms:W3CDTF">2025-12-09T16:05:59Z</dcterms:created>
  <dcterms:modified xsi:type="dcterms:W3CDTF">2025-12-09T16:05:59Z</dcterms:modified>
</cp:coreProperties>
</file>

<file path=docProps/custom.xml><?xml version="1.0" encoding="utf-8"?>
<Properties xmlns="http://schemas.openxmlformats.org/officeDocument/2006/custom-properties" xmlns:vt="http://schemas.openxmlformats.org/officeDocument/2006/docPropsVTypes"/>
</file>