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Beijing</w:t>
      </w:r>
      <w:r>
        <w:t xml:space="preserve"> </w:t>
      </w:r>
      <w:r>
        <w:t xml:space="preserve">Market</w:t>
      </w:r>
      <w:r>
        <w:t xml:space="preserve"> </w:t>
      </w:r>
      <w:r>
        <w:t xml:space="preserve">Analysis</w:t>
      </w:r>
    </w:p>
    <w:bookmarkStart w:id="27" w:name="Xbf0755a307ab7e309bf87d9795a7e9791c8f216"/>
    <w:p>
      <w:pPr>
        <w:pStyle w:val="Heading1"/>
      </w:pPr>
      <w:r>
        <w:t xml:space="preserve">Annual Sales Report: Firefighting Equipment &amp; Services in China Beijing</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services across China's capital, Beijing, during the fiscal year 2023-2024. The report underscores significant growth in demand for advanced fire safety solutions driven by Beijing's urban expansion, stringent government regulations, and rising awareness among Firefighter personnel. Total sales reached ¥187.5 million (USD $26 million), representing a 23% year-over-year increase and exceeding market projections by 18%. This growth positions our company as a leading provider of critical firefighting infrastructure for Beijing's emergency response systems.</w:t>
      </w:r>
    </w:p>
    <w:bookmarkEnd w:id="20"/>
    <w:bookmarkStart w:id="21" w:name="X4184d9b5608ae99f021772abafc3c8e01fafd66"/>
    <w:p>
      <w:pPr>
        <w:pStyle w:val="Heading2"/>
      </w:pPr>
      <w:r>
        <w:t xml:space="preserve">Market Context: Fire Safety Imperatives in China Beijing</w:t>
      </w:r>
    </w:p>
    <w:p>
      <w:pPr>
        <w:pStyle w:val="FirstParagraph"/>
      </w:pPr>
      <w:r>
        <w:t xml:space="preserve">Beijing, home to over 22 million residents and hosting major national institutions, faces unique fire safety challenges. With its dense urban fabric, historic districts requiring specialized protection, and frequent high-rise construction projects (57 new skyscrapers completed in 2023 alone), the demand for cutting-edge Firefighter equipment has never been more critical. The Beijing Municipal Emergency Management Bureau's 2023 directive mandating upgraded firefighting gear for all municipal Firefighter units directly fueled our market entry strategy. This regulatory shift created a $45 million opportunity specifically for high-performance fire suppression systems and protective apparel within China Beijing's public safety sector.</w:t>
      </w:r>
    </w:p>
    <w:bookmarkEnd w:id="21"/>
    <w:bookmarkStart w:id="22" w:name="sales-performance-breakdown"/>
    <w:p>
      <w:pPr>
        <w:pStyle w:val="Heading2"/>
      </w:pPr>
      <w:r>
        <w:t xml:space="preserve">Sales Performance Breakdown</w:t>
      </w:r>
    </w:p>
    <w:p>
      <w:pPr>
        <w:pStyle w:val="FirstParagraph"/>
      </w:pPr>
      <w:r>
        <w:t xml:space="preserve">Our 2023-2024 Sales Report highlights three key growth vectors:</w:t>
      </w:r>
    </w:p>
    <w:p>
      <w:pPr>
        <w:numPr>
          <w:ilvl w:val="0"/>
          <w:numId w:val="1001"/>
        </w:numPr>
        <w:pStyle w:val="Compact"/>
      </w:pPr>
      <w:r>
        <w:rPr>
          <w:bCs/>
          <w:b/>
        </w:rPr>
        <w:t xml:space="preserve">Personal Protective Equipment (PPE):</w:t>
      </w:r>
      <w:r>
        <w:t xml:space="preserve"> </w:t>
      </w:r>
      <w:r>
        <w:t xml:space="preserve">47% of total sales (¥88.1 million). Customized firefighter turnout gear with thermal-resistant nano-fibers saw 35% YoY growth, adopted by 92% of Beijing's fire stations after successful trials at the Capital Airport Fire Department.</w:t>
      </w:r>
    </w:p>
    <w:p>
      <w:pPr>
        <w:numPr>
          <w:ilvl w:val="0"/>
          <w:numId w:val="1001"/>
        </w:numPr>
        <w:pStyle w:val="Compact"/>
      </w:pPr>
      <w:r>
        <w:rPr>
          <w:bCs/>
          <w:b/>
        </w:rPr>
        <w:t xml:space="preserve">Advanced Fire Suppression Systems:</w:t>
      </w:r>
      <w:r>
        <w:t xml:space="preserve"> </w:t>
      </w:r>
      <w:r>
        <w:t xml:space="preserve">38% of sales (¥71.3 million). AI-powered smart extinguishers and automated foam systems for commercial high-rises demonstrated 52% growth, particularly in Chaoyang District's new business hubs.</w:t>
      </w:r>
    </w:p>
    <w:p>
      <w:pPr>
        <w:numPr>
          <w:ilvl w:val="0"/>
          <w:numId w:val="1001"/>
        </w:numPr>
        <w:pStyle w:val="Compact"/>
      </w:pPr>
      <w:r>
        <w:rPr>
          <w:bCs/>
          <w:b/>
        </w:rPr>
        <w:t xml:space="preserve">Training &amp; Simulation Solutions:</w:t>
      </w:r>
      <w:r>
        <w:t xml:space="preserve"> </w:t>
      </w:r>
      <w:r>
        <w:t xml:space="preserve">15% of sales (¥28.1 million). VR firefighting simulators used by Beijing Fire Academy trained 3,400 personnel annually – a 70% increase from the previous year.</w:t>
      </w:r>
    </w:p>
    <w:p>
      <w:pPr>
        <w:pStyle w:val="FirstParagraph"/>
      </w:pPr>
      <w:r>
        <w:t xml:space="preserve">The Sales Report confirms that our premium-tier "Beijing Guardian" PPE line achieved remarkable penetration (81% market share in municipal contracts), directly attributed to its compliance with Beijing's 2023 fire safety standards requiring heat resistance above 1,000°C – a critical factor for Firefighter operational safety during the city's record-breaking summer temperatures (exceeding 42°C in July).</w:t>
      </w:r>
    </w:p>
    <w:bookmarkEnd w:id="22"/>
    <w:bookmarkStart w:id="23" w:name="key-success-factors-driving-growth"/>
    <w:p>
      <w:pPr>
        <w:pStyle w:val="Heading2"/>
      </w:pPr>
      <w:r>
        <w:t xml:space="preserve">Key Success Factors Driving Growth</w:t>
      </w:r>
    </w:p>
    <w:p>
      <w:pPr>
        <w:pStyle w:val="FirstParagraph"/>
      </w:pPr>
      <w:r>
        <w:t xml:space="preserve">Three strategic initiatives powered our success in China Beijing:</w:t>
      </w:r>
    </w:p>
    <w:p>
      <w:pPr>
        <w:numPr>
          <w:ilvl w:val="0"/>
          <w:numId w:val="1002"/>
        </w:numPr>
        <w:pStyle w:val="Compact"/>
      </w:pPr>
      <w:r>
        <w:rPr>
          <w:bCs/>
          <w:b/>
        </w:rPr>
        <w:t xml:space="preserve">Localization Partnership:</w:t>
      </w:r>
      <w:r>
        <w:t xml:space="preserve"> </w:t>
      </w:r>
      <w:r>
        <w:t xml:space="preserve">Collaborating with Beijing Fire Rescue Corps for co-developed equipment validated through real-world drills at the city's largest fire training facility, resulting in 89% customer satisfaction among Firefighter end-users.</w:t>
      </w:r>
    </w:p>
    <w:p>
      <w:pPr>
        <w:numPr>
          <w:ilvl w:val="0"/>
          <w:numId w:val="1002"/>
        </w:numPr>
        <w:pStyle w:val="Compact"/>
      </w:pPr>
      <w:r>
        <w:rPr>
          <w:bCs/>
          <w:b/>
        </w:rPr>
        <w:t xml:space="preserve">Regulatory Alignment:</w:t>
      </w:r>
      <w:r>
        <w:t xml:space="preserve"> </w:t>
      </w:r>
      <w:r>
        <w:t xml:space="preserve">Proactively adapting products to meet Beijing's "Urban Safety 2030" initiative, including mandatory integration of GPS tracking systems for all firefighter apparatus – now standard across our vehicle-mounted suppression systems.</w:t>
      </w:r>
    </w:p>
    <w:p>
      <w:pPr>
        <w:numPr>
          <w:ilvl w:val="0"/>
          <w:numId w:val="1002"/>
        </w:numPr>
        <w:pStyle w:val="Compact"/>
      </w:pPr>
      <w:r>
        <w:rPr>
          <w:bCs/>
          <w:b/>
        </w:rPr>
        <w:t xml:space="preserve">Digital Integration:</w:t>
      </w:r>
      <w:r>
        <w:t xml:space="preserve"> </w:t>
      </w:r>
      <w:r>
        <w:t xml:space="preserve">Implementing a blockchain-enabled supply chain tracking system ensuring 100% traceability for all equipment delivered to Beijing fire stations, addressing critical quality control concerns raised by Firefighter union leaders.</w:t>
      </w:r>
    </w:p>
    <w:bookmarkEnd w:id="23"/>
    <w:bookmarkStart w:id="24" w:name="challenges-in-the-china-beijing-market"/>
    <w:p>
      <w:pPr>
        <w:pStyle w:val="Heading2"/>
      </w:pPr>
      <w:r>
        <w:t xml:space="preserve">Challenges in the China Beijing Market</w:t>
      </w:r>
    </w:p>
    <w:p>
      <w:pPr>
        <w:pStyle w:val="FirstParagraph"/>
      </w:pPr>
      <w:r>
        <w:t xml:space="preserve">The Sales Report identifies two persistent challenges requiring strategic mitigation:</w:t>
      </w:r>
    </w:p>
    <w:p>
      <w:pPr>
        <w:numPr>
          <w:ilvl w:val="0"/>
          <w:numId w:val="1003"/>
        </w:numPr>
        <w:pStyle w:val="Compact"/>
      </w:pPr>
      <w:r>
        <w:rPr>
          <w:bCs/>
          <w:b/>
        </w:rPr>
        <w:t xml:space="preserve">Regional Competition:</w:t>
      </w:r>
      <w:r>
        <w:t xml:space="preserve"> </w:t>
      </w:r>
      <w:r>
        <w:t xml:space="preserve">Local manufacturers' price wars on basic PPE compressed margins by 15% in lower-tier segments. Our solution was to pivot toward high-value engineering (e.g., our heat-reflective coating technology) that outperforms competitors while justifying premium pricing.</w:t>
      </w:r>
    </w:p>
    <w:p>
      <w:pPr>
        <w:numPr>
          <w:ilvl w:val="0"/>
          <w:numId w:val="1003"/>
        </w:numPr>
        <w:pStyle w:val="Compact"/>
      </w:pPr>
      <w:r>
        <w:rPr>
          <w:bCs/>
          <w:b/>
        </w:rPr>
        <w:t xml:space="preserve">Logistical Complexities:</w:t>
      </w:r>
      <w:r>
        <w:t xml:space="preserve"> </w:t>
      </w:r>
      <w:r>
        <w:t xml:space="preserve">Beijing's traffic restrictions during construction seasons caused 22% of delayed deliveries in Q3 2023. We overcame this by establishing a dedicated Beijing logistics hub with 18-hour emergency delivery capability for critical Firefighter equipment, reducing on-time delivery to 94%.</w:t>
      </w:r>
    </w:p>
    <w:bookmarkEnd w:id="24"/>
    <w:bookmarkStart w:id="25" w:name="X014497431e60933a26bab0e73ef78d32e07fd5f"/>
    <w:p>
      <w:pPr>
        <w:pStyle w:val="Heading2"/>
      </w:pPr>
      <w:r>
        <w:t xml:space="preserve">Future Outlook: Strategic Expansion in China Beijing</w:t>
      </w:r>
    </w:p>
    <w:p>
      <w:pPr>
        <w:pStyle w:val="FirstParagraph"/>
      </w:pPr>
      <w:r>
        <w:t xml:space="preserve">Based on current market trajectory, our forecast for 2024-2025 predicts sustained growth. Key initiatives include:</w:t>
      </w:r>
    </w:p>
    <w:p>
      <w:pPr>
        <w:numPr>
          <w:ilvl w:val="0"/>
          <w:numId w:val="1004"/>
        </w:numPr>
        <w:pStyle w:val="Compact"/>
      </w:pPr>
      <w:r>
        <w:rPr>
          <w:bCs/>
          <w:b/>
        </w:rPr>
        <w:t xml:space="preserve">Beijing Firefighter Innovation Center:</w:t>
      </w:r>
      <w:r>
        <w:t xml:space="preserve"> </w:t>
      </w:r>
      <w:r>
        <w:t xml:space="preserve">Launching a joint R&amp;D facility with Beijing University of Technology in Q1 2024 to develop next-gen firefighting tools specifically for Beijing's underground metro systems and historic temple complexes.</w:t>
      </w:r>
    </w:p>
    <w:p>
      <w:pPr>
        <w:numPr>
          <w:ilvl w:val="0"/>
          <w:numId w:val="1004"/>
        </w:numPr>
        <w:pStyle w:val="Compact"/>
      </w:pPr>
      <w:r>
        <w:rPr>
          <w:bCs/>
          <w:b/>
        </w:rPr>
        <w:t xml:space="preserve">Sustainability Integration:</w:t>
      </w:r>
      <w:r>
        <w:t xml:space="preserve"> </w:t>
      </w:r>
      <w:r>
        <w:t xml:space="preserve">Introducing recyclable materials in PPE manufacturing, aligning with Beijing's 2035 carbon neutrality goals – a factor increasingly prioritized by Firefighter procurement officers.</w:t>
      </w:r>
    </w:p>
    <w:p>
      <w:pPr>
        <w:numPr>
          <w:ilvl w:val="0"/>
          <w:numId w:val="1004"/>
        </w:numPr>
        <w:pStyle w:val="Compact"/>
      </w:pPr>
      <w:r>
        <w:rPr>
          <w:bCs/>
          <w:b/>
        </w:rPr>
        <w:t xml:space="preserve">Expansion into Tier-2 Cities:</w:t>
      </w:r>
      <w:r>
        <w:t xml:space="preserve"> </w:t>
      </w:r>
      <w:r>
        <w:t xml:space="preserve">Leveraging Beijing's success to penetrate Tianjin and Shijiazhuang firefighting markets using proven methodologies from China Beijing, targeting ¥75 million in additional sales within 18 months.</w:t>
      </w:r>
    </w:p>
    <w:bookmarkEnd w:id="25"/>
    <w:bookmarkStart w:id="26" w:name="Xb16feb0ad624b801106113c546efc7d2d64a799"/>
    <w:p>
      <w:pPr>
        <w:pStyle w:val="Heading2"/>
      </w:pPr>
      <w:r>
        <w:t xml:space="preserve">Conclusion: Firefighter-Centric Market Leadership</w:t>
      </w:r>
    </w:p>
    <w:p>
      <w:pPr>
        <w:pStyle w:val="FirstParagraph"/>
      </w:pPr>
      <w:r>
        <w:t xml:space="preserve">This Sales Report unequivocally demonstrates that prioritizing Firefighter needs within the unique context of China Beijing has driven exceptional results. Our 23% growth outpaces the national fire equipment market average of 14%, directly attributable to our commitment to solutions engineered for Beijing's specific operational environment – from extreme temperature zones to complex architectural challenges. The success in this critical market validates our product strategy and positions us as the preferred partner for enhancing firefighter safety across China's most demanding urban landscape. As Beijing continues its transformation into a global smart city, our ongoing innovation will remain centered on one principle: ensuring every Firefighter returns safely from duty.</w:t>
      </w:r>
    </w:p>
    <w:p>
      <w:pPr>
        <w:pStyle w:val="BodyText"/>
      </w:pPr>
      <w:r>
        <w:rPr>
          <w:bCs/>
          <w:b/>
        </w:rPr>
        <w:t xml:space="preserve">Prepared by:</w:t>
      </w:r>
      <w:r>
        <w:t xml:space="preserve"> </w:t>
      </w:r>
      <w:r>
        <w:t xml:space="preserve">Beijing Fire Safety Solutions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Beijing Market Analysis</dc:title>
  <dc:creator/>
  <dc:language>en</dc:language>
  <cp:keywords/>
  <dcterms:created xsi:type="dcterms:W3CDTF">2026-07-21T00:55:44Z</dcterms:created>
  <dcterms:modified xsi:type="dcterms:W3CDTF">2026-07-21T00:55:44Z</dcterms:modified>
</cp:coreProperties>
</file>

<file path=docProps/custom.xml><?xml version="1.0" encoding="utf-8"?>
<Properties xmlns="http://schemas.openxmlformats.org/officeDocument/2006/custom-properties" xmlns:vt="http://schemas.openxmlformats.org/officeDocument/2006/docPropsVTypes"/>
</file>