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Guangzhou</w:t>
      </w:r>
      <w:r>
        <w:t xml:space="preserve"> </w:t>
      </w:r>
      <w:r>
        <w:t xml:space="preserve">Market</w:t>
      </w:r>
    </w:p>
    <w:bookmarkStart w:id="31" w:name="X1cca60e5f6a27ca8f81d7fc3dec78d8a9e06f3c"/>
    <w:p>
      <w:pPr>
        <w:pStyle w:val="Heading1"/>
      </w:pPr>
      <w:r>
        <w:t xml:space="preserve">Sales Report: Firefighter Equipment and Services in China Guangzhou (Q3 2023)</w:t>
      </w:r>
    </w:p>
    <w:bookmarkStart w:id="20" w:name="executive-summary"/>
    <w:p>
      <w:pPr>
        <w:pStyle w:val="Heading2"/>
      </w:pPr>
      <w:r>
        <w:t xml:space="preserve">Executive Summary</w:t>
      </w:r>
    </w:p>
    <w:p>
      <w:pPr>
        <w:pStyle w:val="FirstParagraph"/>
      </w:pPr>
      <w:r>
        <w:t xml:space="preserve">This comprehensive Sales Report details the performance of firefighter equipment and emergency response services across Guangzhou, China. As the economic hub of southern China with a population exceeding 18 million, Guangzhou presents a critical market for advanced firefighting solutions. The report analyzes sales data from Q3 2023, highlighting significant growth in fire safety equipment adoption driven by stringent new regulations and urbanization pressures. Our company achieved a 27% year-over-year sales increase in the Guangzhou region, positioning us as a strategic partner for municipal fire departments and industrial clients. This document underscores how our firefighter solutions directly address Guangzhou's unique firefighting challenges.</w:t>
      </w:r>
    </w:p>
    <w:bookmarkEnd w:id="20"/>
    <w:bookmarkStart w:id="21" w:name="Xb09b273252cc4d642185e5ef5ddffd1917443a8"/>
    <w:p>
      <w:pPr>
        <w:pStyle w:val="Heading2"/>
      </w:pPr>
      <w:r>
        <w:t xml:space="preserve">Market Context: Firefighter Requirements in China Guangzhou</w:t>
      </w:r>
    </w:p>
    <w:p>
      <w:pPr>
        <w:pStyle w:val="FirstParagraph"/>
      </w:pPr>
      <w:r>
        <w:t xml:space="preserve">Guangzhou's rapid urbanization—characterized by 87% of the population living in high-density districts and over 3,000 commercial complexes under construction annually—creates unprecedented demands on firefighter infrastructure. The Guangzhou Fire Rescue Bureau recently mandated that all new commercial buildings install AI-integrated fire detection systems by 2025. This regulatory shift has transformed our sales landscape, with firefighter equipment now central to city planning initiatives. Our market analysis confirms that 68% of industrial clients in Guangzhou prioritize "future-proof" firefighting technology during procurement decisions, directly influencing our sales strategy.</w:t>
      </w:r>
    </w:p>
    <w:bookmarkEnd w:id="21"/>
    <w:bookmarkStart w:id="22" w:name="X8b9ab616f255d039d0c2eb55f2ca79dd7698377"/>
    <w:p>
      <w:pPr>
        <w:pStyle w:val="Heading2"/>
      </w:pPr>
      <w:r>
        <w:t xml:space="preserve">Q3 Sales Performance: Quantitative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 Category</w:t>
            </w:r>
          </w:p>
        </w:tc>
        <w:tc>
          <w:tcPr/>
          <w:p>
            <w:pPr>
              <w:pStyle w:val="Compact"/>
              <w:jc w:val="left"/>
            </w:pPr>
            <w:r>
              <w:t xml:space="preserve">Q3 2023 Sales (RMB)</w:t>
            </w:r>
          </w:p>
        </w:tc>
        <w:tc>
          <w:tcPr/>
          <w:p>
            <w:pPr>
              <w:pStyle w:val="Compact"/>
              <w:jc w:val="left"/>
            </w:pPr>
            <w:r>
              <w:t xml:space="preserve">% YoY Growth</w:t>
            </w:r>
          </w:p>
        </w:tc>
        <w:tc>
          <w:tcPr/>
          <w:p>
            <w:pPr>
              <w:pStyle w:val="Compact"/>
              <w:jc w:val="left"/>
            </w:pPr>
            <w:r>
              <w:t xml:space="preserve">Key Guangzhou Clients</w:t>
            </w:r>
          </w:p>
        </w:tc>
        <w:tc>
          <w:tcPr/>
          <w:p>
            <w:pPr>
              <w:pStyle w:val="Compact"/>
            </w:pPr>
          </w:p>
        </w:tc>
      </w:tr>
      <w:tr>
        <w:tc>
          <w:tcPr/>
          <w:p>
            <w:pPr>
              <w:pStyle w:val="Compact"/>
              <w:jc w:val="left"/>
            </w:pPr>
            <w:r>
              <w:t xml:space="preserve">AI-Powered Fire Detection Systems</w:t>
            </w:r>
          </w:p>
        </w:tc>
        <w:tc>
          <w:tcPr/>
          <w:p>
            <w:pPr>
              <w:pStyle w:val="Compact"/>
              <w:jc w:val="left"/>
            </w:pPr>
            <w:r>
              <w:t xml:space="preserve">18,500,000</w:t>
            </w:r>
          </w:p>
        </w:tc>
        <w:tc>
          <w:tcPr/>
          <w:p>
            <w:pPr>
              <w:pStyle w:val="Compact"/>
              <w:jc w:val="left"/>
            </w:pPr>
            <w:r>
              <w:t xml:space="preserve">+42%</w:t>
            </w:r>
          </w:p>
        </w:tc>
        <w:tc>
          <w:tcPr/>
          <w:p>
            <w:pPr>
              <w:pStyle w:val="Compact"/>
              <w:jc w:val="left"/>
            </w:pPr>
            <w:r>
              <w:t xml:space="preserve">Guangzhou Metro Authority, Baiyun International Airport</w:t>
            </w:r>
          </w:p>
        </w:tc>
        <w:tc>
          <w:tcPr/>
          <w:p>
            <w:pPr>
              <w:pStyle w:val="Compact"/>
            </w:pPr>
          </w:p>
        </w:tc>
      </w:tr>
      <w:tr>
        <w:tc>
          <w:tcPr/>
          <w:p>
            <w:pPr>
              <w:pStyle w:val="Compact"/>
              <w:jc w:val="left"/>
            </w:pPr>
            <w:r>
              <w:t xml:space="preserve">Personal Protective Equipment (PPE)</w:t>
            </w:r>
          </w:p>
        </w:tc>
        <w:tc>
          <w:tcPr/>
          <w:p>
            <w:pPr>
              <w:pStyle w:val="Compact"/>
              <w:jc w:val="left"/>
            </w:pPr>
            <w:r>
              <w:t xml:space="preserve">9,250,000</w:t>
            </w:r>
          </w:p>
        </w:tc>
        <w:tc>
          <w:tcPr/>
          <w:p>
            <w:pPr>
              <w:pStyle w:val="Compact"/>
              <w:jc w:val="left"/>
            </w:pPr>
            <w:r>
              <w:t xml:space="preserve">+18%</w:t>
            </w:r>
          </w:p>
        </w:tc>
        <w:tc>
          <w:tcPr/>
          <w:p>
            <w:pPr>
              <w:pStyle w:val="Compact"/>
              <w:jc w:val="left"/>
            </w:pPr>
            <w:r>
              <w:t xml:space="preserve">District Fire Departments (12 units), Guangdong Petrochemical Group</w:t>
            </w:r>
          </w:p>
        </w:tc>
        <w:tc>
          <w:tcPr/>
          <w:p>
            <w:pPr>
              <w:pStyle w:val="Compact"/>
            </w:pPr>
          </w:p>
        </w:tc>
      </w:tr>
      <w:tr>
        <w:tc>
          <w:tcPr/>
          <w:p>
            <w:pPr>
              <w:pStyle w:val="Compact"/>
              <w:jc w:val="left"/>
            </w:pPr>
            <w:r>
              <w:t xml:space="preserve">Urban Firefighting Drones</w:t>
            </w:r>
          </w:p>
        </w:tc>
        <w:tc>
          <w:tcPr/>
          <w:p>
            <w:pPr>
              <w:pStyle w:val="Compact"/>
              <w:jc w:val="left"/>
            </w:pPr>
            <w:r>
              <w:t xml:space="preserve">6,750,000</w:t>
            </w:r>
          </w:p>
        </w:tc>
        <w:tc>
          <w:tcPr/>
          <w:p>
            <w:pPr>
              <w:pStyle w:val="Compact"/>
              <w:jc w:val="left"/>
            </w:pPr>
            <w:r>
              <w:t xml:space="preserve">+65%</w:t>
            </w:r>
          </w:p>
        </w:tc>
        <w:tc>
          <w:tcPr/>
          <w:p>
            <w:pPr>
              <w:pStyle w:val="Compact"/>
              <w:jc w:val="left"/>
            </w:pPr>
            <w:r>
              <w:t xml:space="preserve">Guangzhou Emergency Management Bureau, Guangdong Fire Service Academy</w:t>
            </w:r>
          </w:p>
        </w:tc>
        <w:tc>
          <w:tcPr/>
          <w:p>
            <w:pPr>
              <w:pStyle w:val="Compact"/>
            </w:pPr>
          </w:p>
        </w:tc>
      </w:tr>
      <w:tr>
        <w:tc>
          <w:tcPr/>
          <w:p>
            <w:pPr>
              <w:pStyle w:val="Compact"/>
              <w:jc w:val="left"/>
            </w:pPr>
            <w:r>
              <w:t xml:space="preserve">Total Sales (Q3)</w:t>
            </w:r>
          </w:p>
        </w:tc>
        <w:tc>
          <w:tcPr/>
          <w:p>
            <w:pPr>
              <w:pStyle w:val="Compact"/>
              <w:jc w:val="left"/>
            </w:pPr>
            <w:r>
              <w:rPr>
                <w:bCs/>
                <w:b/>
              </w:rPr>
              <w:t xml:space="preserve">34,500,000</w:t>
            </w:r>
          </w:p>
        </w:tc>
        <w:tc>
          <w:tcPr/>
          <w:p>
            <w:pPr>
              <w:pStyle w:val="Compact"/>
              <w:jc w:val="left"/>
            </w:pPr>
            <w:r>
              <w:rPr>
                <w:bCs/>
                <w:b/>
              </w:rPr>
              <w:t xml:space="preserve">+27%</w:t>
            </w:r>
          </w:p>
        </w:tc>
        <w:tc>
          <w:tcPr>
            <w:gridSpan w:val="2"/>
          </w:tcPr>
          <w:p>
            <w:pPr>
              <w:pStyle w:val="Compact"/>
              <w:jc w:val="left"/>
            </w:pPr>
            <w:r>
              <w:t xml:space="preserve">All figures represent 89% of Guangzhou market share in premium equipment segment</w:t>
            </w:r>
          </w:p>
        </w:tc>
      </w:tr>
    </w:tbl>
    <w:bookmarkEnd w:id="22"/>
    <w:bookmarkStart w:id="26" w:name="key-drivers-behind-sales-success"/>
    <w:p>
      <w:pPr>
        <w:pStyle w:val="Heading2"/>
      </w:pPr>
      <w:r>
        <w:t xml:space="preserve">Key Drivers Behind Sales Success</w:t>
      </w:r>
    </w:p>
    <w:p>
      <w:pPr>
        <w:pStyle w:val="FirstParagraph"/>
      </w:pPr>
      <w:r>
        <w:t xml:space="preserve">Our 27% growth in China Guangzhou stems from three strategic pillars directly addressing firefighter operational needs:</w:t>
      </w:r>
    </w:p>
    <w:bookmarkStart w:id="23" w:name="X7cd4de6e46696767781f9b8c1336c401b58683b"/>
    <w:p>
      <w:pPr>
        <w:pStyle w:val="Heading3"/>
      </w:pPr>
      <w:r>
        <w:t xml:space="preserve">1. Regulatory Alignment with Guangzhou Fire Bureau</w:t>
      </w:r>
    </w:p>
    <w:p>
      <w:pPr>
        <w:pStyle w:val="FirstParagraph"/>
      </w:pPr>
      <w:r>
        <w:t xml:space="preserve">We collaborated with the Guangzhou Fire Rescue Bureau to co-develop equipment meeting their 2023 "Smart City Safety Standards." Our AI detection systems integrate seamlessly with Guangzhou's centralized emergency management platform, reducing response time by 41% in trial deployments. This regulatory alignment resulted in a landmark RMB 8.5M contract with the city's fire department for district-wide system upgrades.</w:t>
      </w:r>
    </w:p>
    <w:bookmarkEnd w:id="23"/>
    <w:bookmarkStart w:id="24" w:name="X40309b427c5d0a444d94a1d683c5817c0f44bd3"/>
    <w:p>
      <w:pPr>
        <w:pStyle w:val="Heading3"/>
      </w:pPr>
      <w:r>
        <w:t xml:space="preserve">2. Industrial Demand from Manufacturing Hubs</w:t>
      </w:r>
    </w:p>
    <w:p>
      <w:pPr>
        <w:pStyle w:val="FirstParagraph"/>
      </w:pPr>
      <w:r>
        <w:t xml:space="preserve">Guangzhou's role as China's manufacturing epicenter (home to 78% of the nation's electronics factories) drives demand for specialized firefighter equipment. Our high-temperature-resistant PPE, tested in Guangzhou’s semiconductor plants, saw a 52% sales surge. The Guangdong Petrochemical Group’s RMB 3.2M order for our drone-assisted fire suppression systems exemplifies this trend.</w:t>
      </w:r>
    </w:p>
    <w:bookmarkEnd w:id="24"/>
    <w:bookmarkStart w:id="25" w:name="localized-service-ecosystem"/>
    <w:p>
      <w:pPr>
        <w:pStyle w:val="Heading3"/>
      </w:pPr>
      <w:r>
        <w:t xml:space="preserve">3. Localized Service Ecosystem</w:t>
      </w:r>
    </w:p>
    <w:p>
      <w:pPr>
        <w:pStyle w:val="FirstParagraph"/>
      </w:pPr>
      <w:r>
        <w:t xml:space="preserve">Critical to our China Guangzhou success was establishing a dedicated maintenance hub in the Huangpu District, staffed by 15 certified firefighter technicians. This reduced equipment downtime from 72 hours to under 4 hours—a key factor in winning contracts with time-sensitive clients like Guangzhou's International Trade Center.</w:t>
      </w:r>
    </w:p>
    <w:bookmarkEnd w:id="25"/>
    <w:bookmarkEnd w:id="26"/>
    <w:bookmarkStart w:id="27" w:name="Xfa601348c78d39aca231201d6ff2ac653db2d56"/>
    <w:p>
      <w:pPr>
        <w:pStyle w:val="Heading2"/>
      </w:pPr>
      <w:r>
        <w:t xml:space="preserve">Customer Testimonial: Guangzhou Fire Service</w:t>
      </w:r>
    </w:p>
    <w:p>
      <w:pPr>
        <w:pStyle w:val="BlockText"/>
      </w:pPr>
      <w:r>
        <w:t xml:space="preserve">"The AI detection systems we purchased from [Company Name] have transformed our firefighting strategy. During the recent 50,000-person event at Canton Fair Complex, the system identified a fire in Zone G within 8 seconds—preventing potential disaster. This isn't just equipment; it's life-saving firefighter technology that understands Guangzhou's unique urban challenges."</w:t>
      </w:r>
    </w:p>
    <w:p>
      <w:pPr>
        <w:pStyle w:val="BlockText"/>
      </w:pPr>
      <w:r>
        <w:rPr>
          <w:bCs/>
          <w:b/>
        </w:rPr>
        <w:t xml:space="preserve">— Captain Li Wei, Deputy Commander, Guangzhou Fire Rescue Bureau</w:t>
      </w:r>
    </w:p>
    <w:bookmarkEnd w:id="27"/>
    <w:bookmarkStart w:id="28" w:name="challenges-and-strategic-adjustments"/>
    <w:p>
      <w:pPr>
        <w:pStyle w:val="Heading2"/>
      </w:pPr>
      <w:r>
        <w:t xml:space="preserve">Challenges and Strategic Adjustments</w:t>
      </w:r>
    </w:p>
    <w:p>
      <w:pPr>
        <w:pStyle w:val="FirstParagraph"/>
      </w:pPr>
      <w:r>
        <w:t xml:space="preserve">We identified three challenges specific to the China Guangzhou market requiring immediate action:</w:t>
      </w:r>
    </w:p>
    <w:p>
      <w:pPr>
        <w:numPr>
          <w:ilvl w:val="0"/>
          <w:numId w:val="1001"/>
        </w:numPr>
        <w:pStyle w:val="Compact"/>
      </w:pPr>
      <w:r>
        <w:rPr>
          <w:bCs/>
          <w:b/>
        </w:rPr>
        <w:t xml:space="preserve">Language Barrier in Technical Documentation:</w:t>
      </w:r>
      <w:r>
        <w:t xml:space="preserve"> </w:t>
      </w:r>
      <w:r>
        <w:t xml:space="preserve">We implemented Mandarin/English dual-language manuals for all firefighter equipment, increasing user adoption by 33%.</w:t>
      </w:r>
    </w:p>
    <w:p>
      <w:pPr>
        <w:numPr>
          <w:ilvl w:val="0"/>
          <w:numId w:val="1001"/>
        </w:numPr>
        <w:pStyle w:val="Compact"/>
      </w:pPr>
      <w:r>
        <w:rPr>
          <w:bCs/>
          <w:b/>
        </w:rPr>
        <w:t xml:space="preserve">Seasonal Demand Fluctuations:</w:t>
      </w:r>
      <w:r>
        <w:t xml:space="preserve"> </w:t>
      </w:r>
      <w:r>
        <w:t xml:space="preserve">Developed monsoon-season firefighting packages (e.g., waterproof drones) to capture Q4 sales spikes during rainy months.</w:t>
      </w:r>
    </w:p>
    <w:p>
      <w:pPr>
        <w:numPr>
          <w:ilvl w:val="0"/>
          <w:numId w:val="1001"/>
        </w:numPr>
        <w:pStyle w:val="Compact"/>
      </w:pPr>
      <w:r>
        <w:rPr>
          <w:bCs/>
          <w:b/>
        </w:rPr>
        <w:t xml:space="preserve">Competition from Domestic Brands:</w:t>
      </w:r>
      <w:r>
        <w:t xml:space="preserve"> </w:t>
      </w:r>
      <w:r>
        <w:t xml:space="preserve">Launched a "Guangzhou Local Partner Program," training 287 fire service technicians across the city to build brand trust and local expertise.</w:t>
      </w:r>
    </w:p>
    <w:bookmarkEnd w:id="28"/>
    <w:bookmarkStart w:id="29" w:name="X62b148fb044968e6ea68e2716568a69fd276f08"/>
    <w:p>
      <w:pPr>
        <w:pStyle w:val="Heading2"/>
      </w:pPr>
      <w:r>
        <w:t xml:space="preserve">Future Strategy for China Guangzhou Market</w:t>
      </w:r>
    </w:p>
    <w:p>
      <w:pPr>
        <w:pStyle w:val="FirstParagraph"/>
      </w:pPr>
      <w:r>
        <w:t xml:space="preserve">To capitalize on Guangzhou's growth trajectory, our Q4 2023-2024 strategy focuses on:</w:t>
      </w:r>
    </w:p>
    <w:p>
      <w:pPr>
        <w:numPr>
          <w:ilvl w:val="0"/>
          <w:numId w:val="1002"/>
        </w:numPr>
        <w:pStyle w:val="Compact"/>
      </w:pPr>
      <w:r>
        <w:rPr>
          <w:bCs/>
          <w:b/>
        </w:rPr>
        <w:t xml:space="preserve">Expanding Urban Firefighting Drone Network:</w:t>
      </w:r>
      <w:r>
        <w:t xml:space="preserve"> </w:t>
      </w:r>
      <w:r>
        <w:t xml:space="preserve">Partnering with the Guangzhou Smart City Initiative to deploy 150 drones across the city by March 2024, targeting fire-prone industrial zones.</w:t>
      </w:r>
    </w:p>
    <w:p>
      <w:pPr>
        <w:numPr>
          <w:ilvl w:val="0"/>
          <w:numId w:val="1002"/>
        </w:numPr>
        <w:pStyle w:val="Compact"/>
      </w:pPr>
      <w:r>
        <w:rPr>
          <w:bCs/>
          <w:b/>
        </w:rPr>
        <w:t xml:space="preserve">Developing Guangzhou-Specific PPE:</w:t>
      </w:r>
      <w:r>
        <w:t xml:space="preserve"> </w:t>
      </w:r>
      <w:r>
        <w:t xml:space="preserve">Co-engineering heat-resistant gear for temperatures exceeding 45°C, mimicking Guangzhou's summer climate conditions.</w:t>
      </w:r>
    </w:p>
    <w:p>
      <w:pPr>
        <w:numPr>
          <w:ilvl w:val="0"/>
          <w:numId w:val="1002"/>
        </w:numPr>
        <w:pStyle w:val="Compact"/>
      </w:pPr>
      <w:r>
        <w:rPr>
          <w:bCs/>
          <w:b/>
        </w:rPr>
        <w:t xml:space="preserve">Establishing Firefighter Training Academies:</w:t>
      </w:r>
      <w:r>
        <w:t xml:space="preserve"> </w:t>
      </w:r>
      <w:r>
        <w:t xml:space="preserve">Launching certified firefighter training modules at the Guangdong Public Safety Institute to create long-term customer relationships.</w:t>
      </w:r>
    </w:p>
    <w:bookmarkEnd w:id="29"/>
    <w:bookmarkStart w:id="30" w:name="Xdc87da3668cdc55fec52cf4ce87ab35709ccece"/>
    <w:p>
      <w:pPr>
        <w:pStyle w:val="Heading2"/>
      </w:pPr>
      <w:r>
        <w:t xml:space="preserve">Conclusion: The Firefighter Imperative in Guangzhou's Future</w:t>
      </w:r>
    </w:p>
    <w:p>
      <w:pPr>
        <w:pStyle w:val="FirstParagraph"/>
      </w:pPr>
      <w:r>
        <w:t xml:space="preserve">The data is unequivocal: China Guangzhou represents the most dynamic fire safety market in mainland China. Our Q3 2023 sales performance demonstrates that firefighter equipment is no longer a cost center but a strategic investment for urban resilience. As Guangzhou advances toward its goal of becoming "China's Smartest Fire-Resilient City by 2027," our solutions are positioned to deliver measurable impact on firefighter safety, emergency response efficiency, and public protection. We project continued 30%+ annual growth in this market through sustained innovation aligned with Guangzhou's evolving firefighting needs. The future of firefighter operations in China's premier metropolis isn't just about better equipment—it's about smarter, faster, and more reliable fire safety that saves lives when seconds matter most.</w:t>
      </w:r>
    </w:p>
    <w:p>
      <w:pPr>
        <w:pStyle w:val="BodyText"/>
      </w:pPr>
      <w:r>
        <w:rPr>
          <w:iCs/>
          <w:i/>
        </w:rPr>
        <w:t xml:space="preserve">Report Prepared For: Global Fire Safety Division | Date: October 26, 2023 | Confidential: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Performance Report: China Guangzhou Market</dc:title>
  <dc:creator/>
  <dc:language>en</dc:language>
  <cp:keywords/>
  <dcterms:created xsi:type="dcterms:W3CDTF">2025-12-11T10:39:44Z</dcterms:created>
  <dcterms:modified xsi:type="dcterms:W3CDTF">2025-12-11T10:39:44Z</dcterms:modified>
</cp:coreProperties>
</file>

<file path=docProps/custom.xml><?xml version="1.0" encoding="utf-8"?>
<Properties xmlns="http://schemas.openxmlformats.org/officeDocument/2006/custom-properties" xmlns:vt="http://schemas.openxmlformats.org/officeDocument/2006/docPropsVTypes"/>
</file>