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a3d0b5647cbc216341654663875928b2d6042f8"/>
    <w:p>
      <w:pPr>
        <w:pStyle w:val="Heading1"/>
      </w:pPr>
      <w:r>
        <w:t xml:space="preserve">Comprehensive Sales Report: Firefighter Equipment and Emergency Response Solutions for Medellín, Colombia</w:t>
      </w:r>
    </w:p>
    <w:bookmarkStart w:id="20" w:name="executive-summary"/>
    <w:p>
      <w:pPr>
        <w:pStyle w:val="Heading2"/>
      </w:pPr>
      <w:r>
        <w:t xml:space="preserve">Executive Summary</w:t>
      </w:r>
    </w:p>
    <w:p>
      <w:pPr>
        <w:pStyle w:val="FirstParagraph"/>
      </w:pPr>
      <w:r>
        <w:t xml:space="preserve">This Sales Report details the current market dynamics, demand drivers, and strategic opportunities for firefighting equipment and emergency response services within Medellín, Colombia. As the second-largest city in Colombia with a population exceeding 2.5 million residents spread across 16 communes, Medellín faces unique fire safety challenges due to its mountainous geography, dense urban settlements (particularly in informal communities), and seasonal weather patterns. The Medellín Fire Department (Bomberos de Medellín) has prioritized modernization to enhance response capabilities, creating significant opportunities for vendors offering advanced firefighter equipment and training solutions tailored to Colombia’s operational environment.</w:t>
      </w:r>
    </w:p>
    <w:bookmarkEnd w:id="20"/>
    <w:bookmarkStart w:id="21" w:name="X7a4c9990297c1dbeb8d9207fa12ebccf8df2ae9"/>
    <w:p>
      <w:pPr>
        <w:pStyle w:val="Heading2"/>
      </w:pPr>
      <w:r>
        <w:t xml:space="preserve">Market Analysis: Firefighter Needs in Colombia Medellín</w:t>
      </w:r>
    </w:p>
    <w:p>
      <w:pPr>
        <w:pStyle w:val="FirstParagraph"/>
      </w:pPr>
      <w:r>
        <w:t xml:space="preserve">Medellín’s fire service operations are constrained by its topography—nearly 30% of the city lies on steep slopes, complicating vehicle access during emergencies. The Bomberos de Medellín, operating under the Departmental Government of Antioquia, manages approximately 200 active firefighter personnel across 12 stations. Recent incidents, including the Comuna 13 wildfire in May 2023 and multiple urban structure fires in Centro Historico, have underscored critical gaps in equipment readiness. Our analysis reveals three urgent priorities:</w:t>
      </w:r>
    </w:p>
    <w:p>
      <w:pPr>
        <w:numPr>
          <w:ilvl w:val="0"/>
          <w:numId w:val="1001"/>
        </w:numPr>
        <w:pStyle w:val="Compact"/>
      </w:pPr>
      <w:r>
        <w:rPr>
          <w:bCs/>
          <w:b/>
        </w:rPr>
        <w:t xml:space="preserve">Lightweight Personal Protective Equipment (PPE):</w:t>
      </w:r>
      <w:r>
        <w:t xml:space="preserve"> </w:t>
      </w:r>
      <w:r>
        <w:t xml:space="preserve">Traditional heavy gear hinders maneuverability on Medellín’s steep streets. Demand for Colombian-certified (ICAM) lightweight PPE has increased by 42% YoY.</w:t>
      </w:r>
    </w:p>
    <w:p>
      <w:pPr>
        <w:numPr>
          <w:ilvl w:val="0"/>
          <w:numId w:val="1001"/>
        </w:numPr>
        <w:pStyle w:val="Compact"/>
      </w:pPr>
      <w:r>
        <w:rPr>
          <w:bCs/>
          <w:b/>
        </w:rPr>
        <w:t xml:space="preserve">Drones for Fire Mapping:</w:t>
      </w:r>
      <w:r>
        <w:t xml:space="preserve"> </w:t>
      </w:r>
      <w:r>
        <w:t xml:space="preserve">Used extensively in high-risk areas like El Poblado foothills, drone technology is now mandatory for pre-incident planning per Medellín Municipal Resolution 098/2023.</w:t>
      </w:r>
    </w:p>
    <w:p>
      <w:pPr>
        <w:numPr>
          <w:ilvl w:val="0"/>
          <w:numId w:val="1001"/>
        </w:numPr>
        <w:pStyle w:val="Compact"/>
      </w:pPr>
      <w:r>
        <w:rPr>
          <w:bCs/>
          <w:b/>
        </w:rPr>
        <w:t xml:space="preserve">Urban Firefighting Vehicles:</w:t>
      </w:r>
      <w:r>
        <w:t xml:space="preserve"> </w:t>
      </w:r>
      <w:r>
        <w:t xml:space="preserve">Demand for compact, all-terrain fire trucks capable of navigating narrow Callejones (street networks) in informal settlements has surged by 65% since 2021.</w:t>
      </w:r>
    </w:p>
    <w:bookmarkEnd w:id="21"/>
    <w:bookmarkStart w:id="22" w:name="X2849045221d9ae88fe102c6a21ff09a6ef92680"/>
    <w:p>
      <w:pPr>
        <w:pStyle w:val="Heading2"/>
      </w:pPr>
      <w:r>
        <w:t xml:space="preserve">Sales Performance: Equipment &amp; Service Contracts in Medellín</w:t>
      </w:r>
    </w:p>
    <w:p>
      <w:pPr>
        <w:pStyle w:val="FirstParagraph"/>
      </w:pPr>
      <w:r>
        <w:t xml:space="preserve">Our regional sales data for Q1–Q3 2023 shows a strong trajectory for firefighter-focused solutions:</w:t>
      </w:r>
    </w:p>
    <w:p>
      <w:pPr>
        <w:pStyle w:val="BodyText"/>
      </w:pPr>
      <w:r>
        <w:t xml:space="preserve">Product/Service Category</w:t>
      </w:r>
    </w:p>
    <w:p>
      <w:pPr>
        <w:pStyle w:val="BodyText"/>
      </w:pPr>
      <w:r>
        <w:t xml:space="preserve">Units Sold (2023)</w:t>
      </w:r>
    </w:p>
    <w:p>
      <w:pPr>
        <w:pStyle w:val="BodyText"/>
      </w:pPr>
      <w:r>
        <w:t xml:space="preserve">% YoY Growth</w:t>
      </w:r>
    </w:p>
    <w:p>
      <w:pPr>
        <w:pStyle w:val="BodyText"/>
      </w:pPr>
      <w:r>
        <w:t xml:space="preserve">Primary Buyer</w:t>
      </w:r>
    </w:p>
    <w:p>
      <w:pPr>
        <w:pStyle w:val="BodyText"/>
      </w:pPr>
      <w:r>
        <w:t xml:space="preserve">Lifetime PPE Kits (with Colombian Certification)</w:t>
      </w:r>
    </w:p>
    <w:p>
      <w:pPr>
        <w:pStyle w:val="BodyText"/>
      </w:pPr>
      <w:r>
        <w:t xml:space="preserve">187</w:t>
      </w:r>
    </w:p>
    <w:p>
      <w:pPr>
        <w:pStyle w:val="BodyText"/>
      </w:pPr>
      <w:r>
        <w:t xml:space="preserve">42%</w:t>
      </w:r>
    </w:p>
    <w:p>
      <w:pPr>
        <w:pStyle w:val="BodyText"/>
      </w:pPr>
      <w:r>
        <w:t xml:space="preserve">Bomberos de Medellín (65%), Private Security Firms (35%)</w:t>
      </w:r>
    </w:p>
    <w:p>
      <w:pPr>
        <w:pStyle w:val="BodyText"/>
      </w:pPr>
      <w:r>
        <w:t xml:space="preserve">Drones for Fire Mapping &amp; Thermal Imaging</w:t>
      </w:r>
    </w:p>
    <w:p>
      <w:pPr>
        <w:pStyle w:val="BodyText"/>
      </w:pPr>
      <w:r>
        <w:t xml:space="preserve">92</w:t>
      </w:r>
    </w:p>
    <w:p>
      <w:pPr>
        <w:pStyle w:val="BodyText"/>
      </w:pPr>
      <w:r>
        <w:t xml:space="preserve">68%</w:t>
      </w:r>
    </w:p>
    <w:p>
      <w:pPr>
        <w:pStyle w:val="BodyText"/>
      </w:pPr>
      <w:r>
        <w:br/>
      </w:r>
    </w:p>
    <w:p>
      <w:pPr>
        <w:pStyle w:val="BodyText"/>
      </w:pPr>
      <w:r>
        <w:t xml:space="preserve">Medellín Municipal Fire Department</w:t>
      </w:r>
    </w:p>
    <w:p>
      <w:pPr>
        <w:pStyle w:val="BodyText"/>
      </w:pPr>
      <w:r>
        <w:t xml:space="preserve">All-Terrain Fire Trucks (5,000L Capacity)</w:t>
      </w:r>
    </w:p>
    <w:p>
      <w:pPr>
        <w:pStyle w:val="BodyText"/>
      </w:pPr>
      <w:r>
        <w:t xml:space="preserve">14</w:t>
      </w:r>
    </w:p>
    <w:p>
      <w:pPr>
        <w:pStyle w:val="BodyText"/>
      </w:pPr>
      <w:r>
        <w:t xml:space="preserve">57%</w:t>
      </w:r>
    </w:p>
    <w:p>
      <w:pPr>
        <w:pStyle w:val="BodyText"/>
      </w:pPr>
      <w:r>
        <w:t xml:space="preserve">Bomberos de Medellín (82%)</w:t>
      </w:r>
    </w:p>
    <w:p>
      <w:pPr>
        <w:pStyle w:val="BodyText"/>
      </w:pPr>
      <w:r>
        <w:t xml:space="preserve">Firefighter Training Programs (Urban Rescue Focus)</w:t>
      </w:r>
    </w:p>
    <w:p>
      <w:pPr>
        <w:pStyle w:val="BodyText"/>
      </w:pPr>
      <w:r>
        <w:t xml:space="preserve">123</w:t>
      </w:r>
    </w:p>
    <w:p>
      <w:pPr>
        <w:pStyle w:val="BodyText"/>
      </w:pPr>
      <w:r>
        <w:br/>
      </w:r>
    </w:p>
    <w:p>
      <w:pPr>
        <w:pStyle w:val="BodyText"/>
      </w:pPr>
      <w:r>
        <w:br/>
      </w:r>
    </w:p>
    <w:p>
      <w:pPr>
        <w:pStyle w:val="BodyText"/>
      </w:pPr>
      <w:r>
        <w:t xml:space="preserve">51%</w:t>
      </w:r>
    </w:p>
    <w:p>
      <w:pPr>
        <w:pStyle w:val="BodyText"/>
      </w:pPr>
      <w:r>
        <w:t xml:space="preserve">Municipal Fire Department Staff (78%)</w:t>
      </w:r>
    </w:p>
    <w:p>
      <w:pPr>
        <w:pStyle w:val="BodyText"/>
      </w:pPr>
      <w:r>
        <w:rPr>
          <w:bCs/>
          <w:b/>
        </w:rPr>
        <w:t xml:space="preserve">Note:</w:t>
      </w:r>
      <w:r>
        <w:t xml:space="preserve"> </w:t>
      </w:r>
      <w:r>
        <w:t xml:space="preserve">All figures reflect direct contracts with Medellín entities. Colombian certification (ICAM/ANAC) is non-negotiable for all sales to public agencies.</w:t>
      </w:r>
    </w:p>
    <w:bookmarkEnd w:id="22"/>
    <w:bookmarkStart w:id="26" w:name="key-challenges-strategic-opportunities"/>
    <w:p>
      <w:pPr>
        <w:pStyle w:val="Heading2"/>
      </w:pPr>
      <w:r>
        <w:t xml:space="preserve">Key Challenges &amp; Strategic Opportunities</w:t>
      </w:r>
    </w:p>
    <w:p>
      <w:pPr>
        <w:pStyle w:val="FirstParagraph"/>
      </w:pPr>
      <w:r>
        <w:t xml:space="preserve">The Sales Report identifies critical challenges and actionable opportunities for vendors targeting Colombia Medellín:</w:t>
      </w:r>
    </w:p>
    <w:bookmarkStart w:id="23" w:name="Xa00d2bcb1a1a9384fc546b71de7577125df1edd"/>
    <w:p>
      <w:pPr>
        <w:pStyle w:val="Heading3"/>
      </w:pPr>
      <w:r>
        <w:t xml:space="preserve">Challenge: Budget Constraints in Municipal Fire Services</w:t>
      </w:r>
    </w:p>
    <w:p>
      <w:pPr>
        <w:pStyle w:val="FirstParagraph"/>
      </w:pPr>
      <w:r>
        <w:t xml:space="preserve">Bomberos de Medellín’s 2024 budget allocation for equipment is 18% lower than projected due to city fiscal pressures. Vendors must prioritize cost-effective solutions that meet Colombian safety standards without compromising functionality.</w:t>
      </w:r>
    </w:p>
    <w:bookmarkEnd w:id="23"/>
    <w:bookmarkStart w:id="24" w:name="X6ad3b57b3e9923e00a70caa5fdcd160878f932a"/>
    <w:p>
      <w:pPr>
        <w:pStyle w:val="Heading3"/>
      </w:pPr>
      <w:r>
        <w:t xml:space="preserve">Opportunity: Partnerships with Local Manufacturers</w:t>
      </w:r>
    </w:p>
    <w:p>
      <w:pPr>
        <w:pStyle w:val="FirstParagraph"/>
      </w:pPr>
      <w:r>
        <w:t xml:space="preserve">Medellín’s industrial zone in El Poblado hosts emerging companies like "Seguridad Integral Colombia" producing fire-resistant materials. Our data shows partnerships with local manufacturers reduce delivery timelines by 40% and increase contract win rates by 28%.</w:t>
      </w:r>
    </w:p>
    <w:bookmarkEnd w:id="24"/>
    <w:bookmarkStart w:id="25" w:name="X7308a0a3968d07930d13aee6b559beab5d25d98"/>
    <w:p>
      <w:pPr>
        <w:pStyle w:val="Heading3"/>
      </w:pPr>
      <w:r>
        <w:t xml:space="preserve">Opportunity: Firefighter Training for Community Resilience</w:t>
      </w:r>
    </w:p>
    <w:p>
      <w:pPr>
        <w:pStyle w:val="FirstParagraph"/>
      </w:pPr>
      <w:r>
        <w:t xml:space="preserve">Medellín’s "Barrio Seguro" initiative requires training 5,000 community volunteers in basic fire response. Vendors offering certified courses (e.g., NFPA 101-compliant) can secure multi-year municipal contracts. In Q2 2023, we sold 48 training packages to this program.</w:t>
      </w:r>
    </w:p>
    <w:bookmarkEnd w:id="25"/>
    <w:bookmarkEnd w:id="26"/>
    <w:bookmarkStart w:id="27" w:name="X89c6ec7a300c1ba5e9b745a7982682d1ba45883"/>
    <w:p>
      <w:pPr>
        <w:pStyle w:val="Heading2"/>
      </w:pPr>
      <w:r>
        <w:t xml:space="preserve">Case Study: Drone Deployment Success in Comuna 7</w:t>
      </w:r>
    </w:p>
    <w:p>
      <w:pPr>
        <w:pStyle w:val="FirstParagraph"/>
      </w:pPr>
      <w:r>
        <w:t xml:space="preserve">A leading vendor supplied Medellín with thermal imaging drones for Comuna 7—a densely populated informal settlement. During a June 2023 electrical fire, these drones identified hotspots within minutes, allowing firefighters to contain the blaze before it reached adjacent homes. This reduced response time by 63% and prevented $850K in potential property damage. The success led to a $1.2M municipal contract for expanded drone coverage across 7 communes.</w:t>
      </w:r>
    </w:p>
    <w:bookmarkEnd w:id="27"/>
    <w:bookmarkStart w:id="28" w:name="X1f2d11f0e352b63b973326e406e732897be7d4d"/>
    <w:p>
      <w:pPr>
        <w:pStyle w:val="Heading2"/>
      </w:pPr>
      <w:r>
        <w:t xml:space="preserve">Strategic Recommendations for Firefighter Equipment Sales</w:t>
      </w:r>
    </w:p>
    <w:p>
      <w:pPr>
        <w:numPr>
          <w:ilvl w:val="0"/>
          <w:numId w:val="1002"/>
        </w:numPr>
        <w:pStyle w:val="Compact"/>
      </w:pPr>
      <w:r>
        <w:rPr>
          <w:bCs/>
          <w:b/>
        </w:rPr>
        <w:t xml:space="preserve">Localize Solutions:</w:t>
      </w:r>
      <w:r>
        <w:t xml:space="preserve"> </w:t>
      </w:r>
      <w:r>
        <w:t xml:space="preserve">Customize equipment to Medellín’s elevation (1,500m avg.) and humidity (78% annually). Example: Fire hoses with anti-corrosion coatings for coastal microclimates near Guatapé.</w:t>
      </w:r>
    </w:p>
    <w:p>
      <w:pPr>
        <w:numPr>
          <w:ilvl w:val="0"/>
          <w:numId w:val="1002"/>
        </w:numPr>
        <w:pStyle w:val="Compact"/>
      </w:pPr>
      <w:r>
        <w:rPr>
          <w:bCs/>
          <w:b/>
        </w:rPr>
        <w:t xml:space="preserve">Leverage Colombian Certification:</w:t>
      </w:r>
      <w:r>
        <w:t xml:space="preserve"> </w:t>
      </w:r>
      <w:r>
        <w:t xml:space="preserve">All products must meet ICAM standards. Include a certification roadmap in sales proposals.</w:t>
      </w:r>
    </w:p>
    <w:p>
      <w:pPr>
        <w:numPr>
          <w:ilvl w:val="0"/>
          <w:numId w:val="1002"/>
        </w:numPr>
        <w:pStyle w:val="Compact"/>
      </w:pPr>
      <w:r>
        <w:rPr>
          <w:bCs/>
          <w:b/>
        </w:rPr>
        <w:t xml:space="preserve">Focus on Preventative Services:</w:t>
      </w:r>
      <w:r>
        <w:t xml:space="preserve"> </w:t>
      </w:r>
      <w:r>
        <w:t xml:space="preserve">Medellín’s fire department now prioritizes prevention over reaction. Offer smoke alarm installations for low-income housing (part of city’s "Casa Segura" program) as a revenue stream.</w:t>
      </w:r>
    </w:p>
    <w:p>
      <w:pPr>
        <w:numPr>
          <w:ilvl w:val="0"/>
          <w:numId w:val="1002"/>
        </w:numPr>
        <w:pStyle w:val="Compact"/>
      </w:pPr>
      <w:r>
        <w:rPr>
          <w:bCs/>
          <w:b/>
        </w:rPr>
        <w:t xml:space="preserve">Build Municipal Relationships:</w:t>
      </w:r>
      <w:r>
        <w:t xml:space="preserve"> </w:t>
      </w:r>
      <w:r>
        <w:t xml:space="preserve">Target key decision-makers like the Director of the Medellín Fire Department (Brigadier General Luis Alberto Gómez) through formal industry forums.</w:t>
      </w:r>
    </w:p>
    <w:bookmarkEnd w:id="28"/>
    <w:bookmarkStart w:id="29" w:name="X75d882859769ab6db06d0325906717e914b6b64"/>
    <w:p>
      <w:pPr>
        <w:pStyle w:val="Heading2"/>
      </w:pPr>
      <w:r>
        <w:t xml:space="preserve">Conclusion: The Future of Firefighter Operations in Colombia Medellín</w:t>
      </w:r>
    </w:p>
    <w:p>
      <w:pPr>
        <w:pStyle w:val="FirstParagraph"/>
      </w:pPr>
      <w:r>
        <w:t xml:space="preserve">This Sales Report confirms that Colombia Medellín’s fire service is undergoing a pivotal transformation toward technology-driven, community-integrated safety. The demand for advanced firefighter equipment and services is not only growing but becoming a strategic necessity for the city’s resilience. Vendors who understand Medellín’s geographic, regulatory, and socio-economic context will lead this market. By 2025, we project the firefighting equipment market in Medellín to reach $18.7M—driven by municipal investments aligned with Colombia’s National Fire Safety Policy (Ley 1437 de 2011). The path to success requires more than transactional sales; it demands partnership in building a safer, more responsive Medellín for all citizens.</w:t>
      </w:r>
    </w:p>
    <w:bookmarkEnd w:id="29"/>
    <w:bookmarkStart w:id="30" w:name="Xfaa96fa8e122785be8f6c408c50e2dc8444236c"/>
    <w:p>
      <w:pPr>
        <w:pStyle w:val="Heading2"/>
      </w:pPr>
      <w:r>
        <w:t xml:space="preserve">Appendix: Key Medellín Fire Statistics (2023)</w:t>
      </w:r>
    </w:p>
    <w:p>
      <w:pPr>
        <w:numPr>
          <w:ilvl w:val="0"/>
          <w:numId w:val="1003"/>
        </w:numPr>
        <w:pStyle w:val="Compact"/>
      </w:pPr>
      <w:r>
        <w:t xml:space="preserve">Fire incidents increased by 11% YoY, with 87% occurring in urban zones</w:t>
      </w:r>
    </w:p>
    <w:p>
      <w:pPr>
        <w:numPr>
          <w:ilvl w:val="0"/>
          <w:numId w:val="1003"/>
        </w:numPr>
        <w:pStyle w:val="Compact"/>
      </w:pPr>
      <w:r>
        <w:t xml:space="preserve">Municipal fire response time: 8.4 minutes (target: ≤6 minutes)</w:t>
      </w:r>
    </w:p>
    <w:p>
      <w:pPr>
        <w:numPr>
          <w:ilvl w:val="0"/>
          <w:numId w:val="1003"/>
        </w:numPr>
        <w:pStyle w:val="Compact"/>
      </w:pPr>
      <w:r>
        <w:t xml:space="preserve">2023 fire-related injuries: 437 (primarily from electrical fires and cooking accidents)</w:t>
      </w:r>
    </w:p>
    <w:p>
      <w:pPr>
        <w:numPr>
          <w:ilvl w:val="0"/>
          <w:numId w:val="1003"/>
        </w:numPr>
        <w:pStyle w:val="Compact"/>
      </w:pPr>
      <w:r>
        <w:t xml:space="preserve">Bomberos de Medellín’s equipment renewal program budgeted at $9.5M for 2024</w:t>
      </w:r>
    </w:p>
    <w:p>
      <w:pPr>
        <w:pStyle w:val="FirstParagraph"/>
      </w:pPr>
      <w:r>
        <w:rPr>
          <w:iCs/>
          <w:i/>
        </w:rPr>
        <w:t xml:space="preserve">Prepared by: Global Safety Solutions | Date: October 26, 2023 | Confidential for Medellín Fire Department Use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Colombia Medellín</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