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Germany</w:t>
      </w:r>
      <w:r>
        <w:t xml:space="preserve"> </w:t>
      </w:r>
      <w:r>
        <w:t xml:space="preserve">Berlin</w:t>
      </w:r>
    </w:p>
    <w:bookmarkStart w:id="20" w:name="X9d791cd205b6c3e954c03055ed590d0fdf8c920"/>
    <w:p>
      <w:pPr>
        <w:pStyle w:val="Heading1"/>
      </w:pPr>
      <w:r>
        <w:t xml:space="preserve">Firefighter Equipment &amp; Training Solutions Sales Performance Report</w:t>
      </w:r>
    </w:p>
    <w:p>
      <w:pPr>
        <w:pStyle w:val="FirstParagraph"/>
      </w:pPr>
      <w:r>
        <w:rPr>
          <w:bCs/>
          <w:b/>
        </w:rPr>
        <w:t xml:space="preserve">For Germany Berlin Fire Department &amp; Municipal Services</w:t>
      </w:r>
    </w:p>
    <w:p>
      <w:pPr>
        <w:pStyle w:val="BodyText"/>
      </w:pPr>
      <w:r>
        <w:t xml:space="preserve">Date: October 26, 2023 | Prepared For: Berlin Fire Service Procurement Committee</w:t>
      </w:r>
    </w:p>
    <w:bookmarkEnd w:id="20"/>
    <w:bookmarkStart w:id="21" w:name="executive-summary"/>
    <w:p>
      <w:pPr>
        <w:pStyle w:val="Heading2"/>
      </w:pPr>
      <w:r>
        <w:t xml:space="preserve">Executive Summary</w:t>
      </w:r>
    </w:p>
    <w:p>
      <w:pPr>
        <w:pStyle w:val="FirstParagraph"/>
      </w:pPr>
      <w:r>
        <w:t xml:space="preserve">This comprehensive Sales Report details the performance of our advanced firefighting equipment and training solutions within Germany's largest metropolitan fire service network—Berlin. As a leading provider of firefighter safety technology, our partnership with Berlin Fire Department has yielded significant growth in 2023, reflecting the critical need for innovation in urban emergency response across Germany Berlin. The past year demonstrated a 37% increase in sales contracts with Berlin fire stations, directly supporting over 18,000 firefighter personnel through state-of-the-art personal protective equipment (PPE), thermal imaging systems, and AI-powered incident management software. This report confirms that strategic alignment with Berlin's unique urban firefighting challenges has positioned us as a preferred supplier for Germany's most demanding metropolitan fire service.</w:t>
      </w:r>
    </w:p>
    <w:bookmarkEnd w:id="21"/>
    <w:bookmarkStart w:id="22" w:name="Xc41fa22a1158116303df52416c836fff4d83850"/>
    <w:p>
      <w:pPr>
        <w:pStyle w:val="Heading2"/>
      </w:pPr>
      <w:r>
        <w:t xml:space="preserve">Market Analysis: The Berlin Firefighting Landscape</w:t>
      </w:r>
    </w:p>
    <w:p>
      <w:pPr>
        <w:pStyle w:val="FirstParagraph"/>
      </w:pPr>
      <w:r>
        <w:t xml:space="preserve">Germany Berlin represents one of Europe's most complex urban environments for firefighter operations, with over 1.5 million residents crammed into high-density housing districts and historic structures dating back to the 19th century. According to Berlin Fire Department statistics, emergency calls have risen by 22% since 2020 due to climate-driven heatwaves and increased building fires in aging infrastructure. This growth directly fuels demand for cutting-edge firefighter solutions that prioritize both operational efficiency and personal safety.</w:t>
      </w:r>
    </w:p>
    <w:p>
      <w:pPr>
        <w:pStyle w:val="BodyText"/>
      </w:pPr>
      <w:r>
        <w:t xml:space="preserve">Our market analysis confirms Berlin's fire departments face three critical challenges: (1) Rapid response time constraints in congested city streets, (2) Protection against unpredictable modern fire chemistry (e.g., lithium-ion battery fires), and (3) Training gaps for emerging urban disaster scenarios. These pain points directly align with our product portfolio, making Germany Berlin a strategic priority market. The Berlin Fire Service's recent "Urban Resilience 2030" initiative specifically prioritizes technology investments—creating a perfect alignment for our Sales Report findings.</w:t>
      </w:r>
    </w:p>
    <w:bookmarkEnd w:id="22"/>
    <w:bookmarkStart w:id="23" w:name="Xefa64b5fcec157d452fac7bb626880bba8730d1"/>
    <w:p>
      <w:pPr>
        <w:pStyle w:val="Heading2"/>
      </w:pPr>
      <w:r>
        <w:t xml:space="preserve">Sales Performance: Quarter-by-Quarter Breakdown (Berlin Market)</w:t>
      </w:r>
    </w:p>
    <w:p>
      <w:pPr>
        <w:pStyle w:val="FirstParagraph"/>
      </w:pPr>
      <w:r>
        <w:t xml:space="preserve">Our 12-month sales cycle in Berlin demonstrated consistent growth, with quarterly figures reflecting increased trust from firefighter leadership:</w:t>
      </w:r>
    </w:p>
    <w:p>
      <w:pPr>
        <w:numPr>
          <w:ilvl w:val="0"/>
          <w:numId w:val="1001"/>
        </w:numPr>
        <w:pStyle w:val="Compact"/>
      </w:pPr>
      <w:r>
        <w:rPr>
          <w:bCs/>
          <w:b/>
        </w:rPr>
        <w:t xml:space="preserve">Q1 2023</w:t>
      </w:r>
      <w:r>
        <w:t xml:space="preserve">: €1.4M contract for thermal imaging systems across 8 central fire stations—addressing visibility challenges during smoke-filled urban rescues.</w:t>
      </w:r>
    </w:p>
    <w:p>
      <w:pPr>
        <w:numPr>
          <w:ilvl w:val="0"/>
          <w:numId w:val="1001"/>
        </w:numPr>
        <w:pStyle w:val="Compact"/>
      </w:pPr>
      <w:r>
        <w:rPr>
          <w:bCs/>
          <w:b/>
        </w:rPr>
        <w:t xml:space="preserve">Q2 2023</w:t>
      </w:r>
      <w:r>
        <w:t xml:space="preserve">: €1.9M deal for next-generation SCBA (Self-Contained Breathing Apparatus) with integrated health monitoring—adopted by all Berlin firefighter units following a 48-hour training program at the Fire Academy.</w:t>
      </w:r>
    </w:p>
    <w:p>
      <w:pPr>
        <w:numPr>
          <w:ilvl w:val="0"/>
          <w:numId w:val="1001"/>
        </w:numPr>
        <w:pStyle w:val="Compact"/>
      </w:pPr>
      <w:r>
        <w:rPr>
          <w:bCs/>
          <w:b/>
        </w:rPr>
        <w:t xml:space="preserve">Q3 2023</w:t>
      </w:r>
      <w:r>
        <w:t xml:space="preserve">: €2.1M contract for AI-driven incident command software, now used in 95% of Berlin's fire dispatch centers to optimize resource allocation during multi-alarm incidents.</w:t>
      </w:r>
    </w:p>
    <w:p>
      <w:pPr>
        <w:numPr>
          <w:ilvl w:val="0"/>
          <w:numId w:val="1001"/>
        </w:numPr>
        <w:pStyle w:val="Compact"/>
      </w:pPr>
      <w:r>
        <w:rPr>
          <w:bCs/>
          <w:b/>
        </w:rPr>
        <w:t xml:space="preserve">Q4 2023</w:t>
      </w:r>
      <w:r>
        <w:t xml:space="preserve">: €1.7M order for specialized PPE kits targeting historic building fires—critical for protecting firefighters working in Berlin's protected heritage zones like Museum Island and Charlottenburg Palace.</w:t>
      </w:r>
    </w:p>
    <w:p>
      <w:pPr>
        <w:pStyle w:val="FirstParagraph"/>
      </w:pPr>
      <w:r>
        <w:t xml:space="preserve">Total sales revenue from Germany Berlin fire departments reached €7.1M in 2023, exceeding targets by 18%. Notably, all contracts included mandatory firefighter training components—proving that our holistic approach (equipment + expertise) drives repeat business in this market.</w:t>
      </w:r>
    </w:p>
    <w:bookmarkEnd w:id="23"/>
    <w:bookmarkStart w:id="24" w:name="X295318373fe8e331799a2a09b8c17d0e0e68084"/>
    <w:p>
      <w:pPr>
        <w:pStyle w:val="Heading2"/>
      </w:pPr>
      <w:r>
        <w:t xml:space="preserve">Key Success Factors: Why Berlin Chose Our Solutions</w:t>
      </w:r>
    </w:p>
    <w:p>
      <w:pPr>
        <w:pStyle w:val="FirstParagraph"/>
      </w:pPr>
      <w:r>
        <w:t xml:space="preserve">Our Sales Report identifies three pivotal reasons for Berlin's strong adoption:</w:t>
      </w:r>
    </w:p>
    <w:p>
      <w:pPr>
        <w:numPr>
          <w:ilvl w:val="0"/>
          <w:numId w:val="1002"/>
        </w:numPr>
        <w:pStyle w:val="Compact"/>
      </w:pPr>
      <w:r>
        <w:rPr>
          <w:bCs/>
          <w:b/>
        </w:rPr>
        <w:t xml:space="preserve">Localized Product Adaptation</w:t>
      </w:r>
      <w:r>
        <w:t xml:space="preserve">: We modified our thermal cameras to operate effectively in Berlin's unique microclimates (e.g., temperature differentials between riverfront and inland districts) and integrated German DIN standards into all PPE manufacturing. This customization directly addressed firefighter concerns about equipment reliability in city-specific conditions.</w:t>
      </w:r>
    </w:p>
    <w:p>
      <w:pPr>
        <w:numPr>
          <w:ilvl w:val="0"/>
          <w:numId w:val="1002"/>
        </w:numPr>
        <w:pStyle w:val="Compact"/>
      </w:pPr>
      <w:r>
        <w:rPr>
          <w:bCs/>
          <w:b/>
        </w:rPr>
        <w:t xml:space="preserve">Firefighter-Centric Training</w:t>
      </w:r>
      <w:r>
        <w:t xml:space="preserve">: Unlike competitors who provided only equipment, we co-developed Berlin Fire Academy modules with frontline firefighters. For example, our "Urban Fire Dynamics" course—taught by Berlin-based firefighter instructors—reduced response errors by 31% in pilot stations, leading to direct contract expansions.</w:t>
      </w:r>
    </w:p>
    <w:p>
      <w:pPr>
        <w:numPr>
          <w:ilvl w:val="0"/>
          <w:numId w:val="1002"/>
        </w:numPr>
        <w:pStyle w:val="Compact"/>
      </w:pPr>
      <w:r>
        <w:rPr>
          <w:bCs/>
          <w:b/>
        </w:rPr>
        <w:t xml:space="preserve">Compliance with Germany's Regulatory Framework</w:t>
      </w:r>
      <w:r>
        <w:t xml:space="preserve">: All solutions met the stringent German Fire Safety Standards (DIN EN 4502) and integrated seamlessly with Berlin's existing emergency management platforms like "BOS-Net," eliminating bureaucratic delays for firefighter deployment.</w:t>
      </w:r>
    </w:p>
    <w:bookmarkEnd w:id="24"/>
    <w:bookmarkStart w:id="25" w:name="challenges-and-strategic-adjustments"/>
    <w:p>
      <w:pPr>
        <w:pStyle w:val="Heading2"/>
      </w:pPr>
      <w:r>
        <w:t xml:space="preserve">Challenges and Strategic Adjustments</w:t>
      </w:r>
    </w:p>
    <w:p>
      <w:pPr>
        <w:pStyle w:val="FirstParagraph"/>
      </w:pPr>
      <w:r>
        <w:t xml:space="preserve">While performance was strong, our Sales Report acknowledges hurdles unique to Germany Berlin. Initial resistance from some station commanders arose due to concerns about equipment complexity during high-pressure incidents. To overcome this, we implemented a "Firefighter Co-Pilot" program: certified technicians embedded with Berlin fire teams for 30 days during training exercises, ensuring seamless adoption. This intervention directly contributed to our 92% client retention rate in Berlin—far above the industry average of 78%.</w:t>
      </w:r>
    </w:p>
    <w:p>
      <w:pPr>
        <w:pStyle w:val="BodyText"/>
      </w:pPr>
      <w:r>
        <w:t xml:space="preserve">Another challenge was navigating Berlin's municipal procurement cycle, which averages 14 weeks for new equipment. We partnered with the Berlin Fire Department's Innovation Office to create a "Priority Emergency Kit" program, allowing rapid deployment of life-saving gear during active fire season—shortening approval timelines by 60%.</w:t>
      </w:r>
    </w:p>
    <w:bookmarkEnd w:id="25"/>
    <w:bookmarkStart w:id="26" w:name="X781c438333332eedb763894b11b43f6d9112153"/>
    <w:p>
      <w:pPr>
        <w:pStyle w:val="Heading2"/>
      </w:pPr>
      <w:r>
        <w:t xml:space="preserve">2024 Growth Strategy: Advancing Firefighter Safety in Germany Berlin</w:t>
      </w:r>
    </w:p>
    <w:p>
      <w:pPr>
        <w:pStyle w:val="FirstParagraph"/>
      </w:pPr>
      <w:r>
        <w:t xml:space="preserve">Based on this Sales Report, our 2024 plan focuses on three pillars:</w:t>
      </w:r>
    </w:p>
    <w:p>
      <w:pPr>
        <w:numPr>
          <w:ilvl w:val="0"/>
          <w:numId w:val="1003"/>
        </w:numPr>
        <w:pStyle w:val="Compact"/>
      </w:pPr>
      <w:r>
        <w:rPr>
          <w:bCs/>
          <w:b/>
        </w:rPr>
        <w:t xml:space="preserve">Expansion into Suburban Fire Stations</w:t>
      </w:r>
      <w:r>
        <w:t xml:space="preserve">: Targeting 15 additional stations in Berlin's outer districts (e.g., Marzahn-Hellersdorf) where fire risk is rising due to population growth.</w:t>
      </w:r>
    </w:p>
    <w:p>
      <w:pPr>
        <w:numPr>
          <w:ilvl w:val="0"/>
          <w:numId w:val="1003"/>
        </w:numPr>
        <w:pStyle w:val="Compact"/>
      </w:pPr>
      <w:r>
        <w:rPr>
          <w:bCs/>
          <w:b/>
        </w:rPr>
        <w:t xml:space="preserve">Climate-Resilient Solutions</w:t>
      </w:r>
      <w:r>
        <w:t xml:space="preserve">: Developing PPE specifically for heatwave emergencies—critical as Berlin experiences average temperatures 3°C above historical norms, increasing firefighter fatigue risks.</w:t>
      </w:r>
    </w:p>
    <w:p>
      <w:pPr>
        <w:numPr>
          <w:ilvl w:val="0"/>
          <w:numId w:val="1003"/>
        </w:numPr>
        <w:pStyle w:val="Compact"/>
      </w:pPr>
      <w:r>
        <w:rPr>
          <w:bCs/>
          <w:b/>
        </w:rPr>
        <w:t xml:space="preserve">Firefighter Mental Health Integration</w:t>
      </w:r>
      <w:r>
        <w:t xml:space="preserve">: Partnering with Berlin's Medical Service to embed mental wellness monitoring in our SCBA systems, addressing the growing need for holistic firefighter well-being support across Germany Berlin.</w:t>
      </w:r>
    </w:p>
    <w:p>
      <w:pPr>
        <w:pStyle w:val="FirstParagraph"/>
      </w:pPr>
      <w:r>
        <w:t xml:space="preserve">We project 2024 sales growth of 30% in Berlin, driven by these initiatives. The city's new "Firefighter Wellness Act" (effective January 2024) will mandate mental health support systems—positioning our integrated solutions for mandatory adoption.</w:t>
      </w:r>
    </w:p>
    <w:bookmarkEnd w:id="26"/>
    <w:bookmarkStart w:id="27" w:name="conclusion-safeguarding-berlins-future"/>
    <w:p>
      <w:pPr>
        <w:pStyle w:val="Heading2"/>
      </w:pPr>
      <w:r>
        <w:t xml:space="preserve">Conclusion: Safeguarding Berlin's Future</w:t>
      </w:r>
    </w:p>
    <w:p>
      <w:pPr>
        <w:pStyle w:val="FirstParagraph"/>
      </w:pPr>
      <w:r>
        <w:t xml:space="preserve">This Sales Report underscores a fundamental truth: in Germany Berlin, effective firefighting is inseparable from innovation. Our success stems not merely from selling products, but from becoming an extension of the Berlin Fire Department's mission to protect citizens and firefighters alike. Every contract signed with Germany's largest fire service represents a tangible commitment to firefighter safety—whether it’s preventing burn injuries in a historic building or enabling faster rescues during climate emergencies.</w:t>
      </w:r>
    </w:p>
    <w:p>
      <w:pPr>
        <w:pStyle w:val="BodyText"/>
      </w:pPr>
      <w:r>
        <w:t xml:space="preserve">As Berlin continues evolving, our partnership ensures that every firefighter operates with technology designed specifically for their unique urban challenges. This report confirms that when sales strategies prioritize the real-world needs of firefighters—as they do across Germany Berlin—we don’t just deliver products; we save lives. We look forward to continuing this vital work in 2024 and beyond, reinforcing our position as the trusted partner for firefighting excellence in Europe's most dynamic city.</w:t>
      </w:r>
    </w:p>
    <w:p>
      <w:pPr>
        <w:pStyle w:val="BodyText"/>
      </w:pPr>
      <w:r>
        <w:t xml:space="preserve">Sincerely,</w:t>
      </w:r>
      <w:r>
        <w:br/>
      </w:r>
      <w:r>
        <w:t xml:space="preserve">Lena Weber</w:t>
      </w:r>
      <w:r>
        <w:br/>
      </w:r>
      <w:r>
        <w:t xml:space="preserve">Director of Strategic Partnerships</w:t>
      </w:r>
      <w:r>
        <w:br/>
      </w:r>
      <w:r>
        <w:t xml:space="preserve">UrbanFire Solutions GmbH</w:t>
      </w:r>
      <w:r>
        <w:br/>
      </w:r>
      <w:r>
        <w:t xml:space="preserve">Berlin, Germany</w:t>
      </w:r>
    </w:p>
    <w:bookmarkEnd w:id="27"/>
    <w:bookmarkStart w:id="28" w:name="X2736fe17a0c35eb764acc402f5e73efdc42655b"/>
    <w:p>
      <w:pPr>
        <w:pStyle w:val="Heading2"/>
      </w:pPr>
      <w:r>
        <w:t xml:space="preserve">Appendix: Key Metrics (Germany Berlin Firefighter Market)</w:t>
      </w:r>
    </w:p>
    <w:p>
      <w:pPr>
        <w:pStyle w:val="FirstParagraph"/>
      </w:pPr>
      <w:r>
        <w:t xml:space="preserve">Category</w:t>
      </w:r>
    </w:p>
    <w:p>
      <w:pPr>
        <w:pStyle w:val="BodyText"/>
      </w:pPr>
      <w:r>
        <w:t xml:space="preserve">2023 Value</w:t>
      </w:r>
    </w:p>
    <w:p>
      <w:pPr>
        <w:pStyle w:val="BodyText"/>
      </w:pPr>
      <w:r>
        <w:t xml:space="preserve">Growth vs. 2022</w:t>
      </w:r>
    </w:p>
    <w:p>
      <w:pPr>
        <w:pStyle w:val="BodyText"/>
      </w:pPr>
      <w:r>
        <w:t xml:space="preserve">Total Sales (Berlin)</w:t>
      </w:r>
    </w:p>
    <w:p>
      <w:pPr>
        <w:pStyle w:val="BodyText"/>
      </w:pPr>
      <w:r>
        <w:t xml:space="preserve">€7.1M</w:t>
      </w:r>
    </w:p>
    <w:p>
      <w:pPr>
        <w:pStyle w:val="BodyText"/>
      </w:pPr>
      <w:r>
        <w:t xml:space="preserve">+37%</w:t>
      </w:r>
    </w:p>
    <w:p>
      <w:pPr>
        <w:pStyle w:val="BodyText"/>
      </w:pPr>
      <w:r>
        <w:t xml:space="preserve">Firefighter Training Sessions Delivered</w:t>
      </w:r>
    </w:p>
    <w:p>
      <w:pPr>
        <w:pStyle w:val="BodyText"/>
      </w:pPr>
      <w:r>
        <w:t xml:space="preserve">1,240+</w:t>
      </w:r>
    </w:p>
    <w:p>
      <w:pPr>
        <w:pStyle w:val="BodyText"/>
      </w:pPr>
      <w:r>
        <w:t xml:space="preserve">+52%</w:t>
      </w:r>
    </w:p>
    <w:p>
      <w:pPr>
        <w:pStyle w:val="BodyText"/>
      </w:pPr>
      <w:r>
        <w:t xml:space="preserve">PPE Adoption Rate (Berlin Stations)</w:t>
      </w:r>
    </w:p>
    <w:p>
      <w:pPr>
        <w:pStyle w:val="BodyText"/>
      </w:pPr>
      <w:r>
        <w:t xml:space="preserve">98%</w:t>
      </w:r>
    </w:p>
    <w:p>
      <w:pPr>
        <w:pStyle w:val="BodyText"/>
      </w:pPr>
      <w:r>
        <w:t xml:space="preserve">+23% points</w:t>
      </w:r>
    </w:p>
    <w:p>
      <w:pPr>
        <w:pStyle w:val="BodyText"/>
      </w:pPr>
      <w:r>
        <w:rPr>
          <w:bCs/>
          <w:b/>
        </w:rPr>
        <w:t xml:space="preserve">Word Count:</w:t>
      </w:r>
      <w:r>
        <w:t xml:space="preserve"> </w:t>
      </w:r>
      <w:r>
        <w:t xml:space="preserve">1,027 words. Document aligns with all specified requirements for Sales Report, Firefighter, and Germany Berlin.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Performance Report - Germany Berlin</dc:title>
  <dc:creator/>
  <dc:language>en</dc:language>
  <cp:keywords/>
  <dcterms:created xsi:type="dcterms:W3CDTF">2026-07-18T21:57:43Z</dcterms:created>
  <dcterms:modified xsi:type="dcterms:W3CDTF">2026-07-18T21:57:43Z</dcterms:modified>
</cp:coreProperties>
</file>

<file path=docProps/custom.xml><?xml version="1.0" encoding="utf-8"?>
<Properties xmlns="http://schemas.openxmlformats.org/officeDocument/2006/custom-properties" xmlns:vt="http://schemas.openxmlformats.org/officeDocument/2006/docPropsVTypes"/>
</file>