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Firefighting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5f03b0ae00bd75169e3da6bd6d55419f15a76ba"/>
    <w:p>
      <w:pPr>
        <w:pStyle w:val="Heading1"/>
      </w:pPr>
      <w:r>
        <w:t xml:space="preserve">Sales Report: Advancing Firefighter Capabilities in Indonesia Jakarta Market</w:t>
      </w:r>
    </w:p>
    <w:bookmarkStart w:id="20" w:name="Xc836742ea74423f45b06e26a334c366fc21b4ea"/>
    <w:p>
      <w:pPr>
        <w:pStyle w:val="Heading2"/>
      </w:pPr>
      <w:r>
        <w:t xml:space="preserve">Executive Summary: Safeguarding Jakarta's Urban Landscape</w:t>
      </w:r>
    </w:p>
    <w:p>
      <w:pPr>
        <w:pStyle w:val="FirstParagraph"/>
      </w:pPr>
      <w:r>
        <w:t xml:space="preserve">This comprehensive Sales Report details the performance of firefighting equipment and services across Indonesia Jakarta during Q3 2023. The Jakarta market continues to represent a critical frontier for fire safety innovation, driven by rapid urbanization, complex infrastructure demands, and the relentless dedication of our city's Firefighter personnel. Our sales data confirms a 18% year-over-year growth in advanced firefighting solutions tailored specifically for the unique challenges faced by Firefighter teams operating in Indonesia's most populous metropolitan area. This surge directly supports Jakarta's strategic goal to reduce fire-related casualties by 25% before 2025, underscoring the vital partnership between industry and emergency response services.</w:t>
      </w:r>
    </w:p>
    <w:bookmarkEnd w:id="20"/>
    <w:bookmarkStart w:id="21" w:name="Xbfef46e3fb25102fee37cc27adc678e537ab5c9"/>
    <w:p>
      <w:pPr>
        <w:pStyle w:val="Heading2"/>
      </w:pPr>
      <w:r>
        <w:t xml:space="preserve">Market Analysis: Jakarta's Firefighting Imperative</w:t>
      </w:r>
    </w:p>
    <w:p>
      <w:pPr>
        <w:pStyle w:val="FirstParagraph"/>
      </w:pPr>
      <w:r>
        <w:t xml:space="preserve">Indonesia Jakarta presents a dynamic and demanding environment for Firefighter operations. With over 10 million residents concentrated in high-rise commercial zones, dense informal settlements, and critical infrastructure hubs like the National Monument (Monas) and Central Business District (CBD), fire incidents require specialized response capabilities. The Jakarta Fire Department (Damkar) reported 1,450 verified fire incidents in Q3 2023 alone – a 7% increase from the previous quarter – highlighting the escalating need for modern firefighting equipment and training. This surge directly impacts our Sales Report metrics, as demand for rapid-deployment systems and thermal imaging technology has risen sharply among Jakarta-based Firefighter units.</w:t>
      </w:r>
    </w:p>
    <w:p>
      <w:pPr>
        <w:pStyle w:val="BodyText"/>
      </w:pPr>
      <w:r>
        <w:t xml:space="preserve">Key market drivers include:</w:t>
      </w:r>
    </w:p>
    <w:p>
      <w:pPr>
        <w:numPr>
          <w:ilvl w:val="0"/>
          <w:numId w:val="1001"/>
        </w:numPr>
        <w:pStyle w:val="Compact"/>
      </w:pPr>
      <w:r>
        <w:t xml:space="preserve">Rising construction activity across new commercial towers in Kemayoran and Kebayoran Baru</w:t>
      </w:r>
    </w:p>
    <w:p>
      <w:pPr>
        <w:numPr>
          <w:ilvl w:val="0"/>
          <w:numId w:val="1001"/>
        </w:numPr>
        <w:pStyle w:val="Compact"/>
      </w:pPr>
      <w:r>
        <w:t xml:space="preserve">Government mandate for all high-rise buildings to upgrade fire safety systems under Jakarta Provincial Regulation No. 15/2022</w:t>
      </w:r>
    </w:p>
    <w:p>
      <w:pPr>
        <w:numPr>
          <w:ilvl w:val="0"/>
          <w:numId w:val="1001"/>
        </w:numPr>
        <w:pStyle w:val="Compact"/>
      </w:pPr>
      <w:r>
        <w:t xml:space="preserve">Increased public awareness following the 2023 Cipete commercial building fire incident</w:t>
      </w:r>
    </w:p>
    <w:bookmarkEnd w:id="21"/>
    <w:bookmarkStart w:id="25" w:name="X834ee20e33a52e1fd425babe3caa198a9d1769c"/>
    <w:p>
      <w:pPr>
        <w:pStyle w:val="Heading2"/>
      </w:pPr>
      <w:r>
        <w:t xml:space="preserve">Sales Performance Breakdown: Equipment &amp; Services for Jakarta Firefighters</w:t>
      </w:r>
    </w:p>
    <w:p>
      <w:pPr>
        <w:pStyle w:val="FirstParagraph"/>
      </w:pPr>
      <w:r>
        <w:t xml:space="preserve">This quarter's Sales Report demonstrates strong performance across all product categories, with clear regional relevance to Indonesia Jakarta operations:</w:t>
      </w:r>
    </w:p>
    <w:bookmarkStart w:id="22" w:name="Xa908f1f4755af899df97a1b04381e1a57a3b6d4"/>
    <w:p>
      <w:pPr>
        <w:pStyle w:val="Heading3"/>
      </w:pPr>
      <w:r>
        <w:t xml:space="preserve">1. Personal Protective Equipment (PPE) - 35% of Total Revenue</w:t>
      </w:r>
    </w:p>
    <w:p>
      <w:pPr>
        <w:pStyle w:val="FirstParagraph"/>
      </w:pPr>
      <w:r>
        <w:t xml:space="preserve">Our high-temperature resistant suits and self-contained breathing apparatus (SCBA) units saw exceptional uptake. The new "Jakarta Urban Defender" PPE line, designed for heat resistance up to 500°C and compatible with Jakarta's humid tropical climate, achieved a 42% sales increase. This directly supports Firefighter safety during critical operations in the city's crowded alleyways and elevated structures.</w:t>
      </w:r>
    </w:p>
    <w:bookmarkEnd w:id="22"/>
    <w:bookmarkStart w:id="23" w:name="X0bd29fd795e18e52a55e1b40cccb337709abb79"/>
    <w:p>
      <w:pPr>
        <w:pStyle w:val="Heading3"/>
      </w:pPr>
      <w:r>
        <w:t xml:space="preserve">2. Advanced Fire Suppression Systems - 48% of Total Revenue</w:t>
      </w:r>
    </w:p>
    <w:p>
      <w:pPr>
        <w:pStyle w:val="FirstParagraph"/>
      </w:pPr>
      <w:r>
        <w:t xml:space="preserve">Commercial installations dominated sales, particularly in Jakarta's new mixed-use developments. Our water-mist suppression systems for data centers (e.g., PT Telkom Jakarta's new hub) and clean-agent systems for historic buildings (like the Gambir Palace complex) contributed significantly. These solutions are now standard in all major Jakarta construction projects seeking BPBD (Jakarta Disaster Management Agency) certification.</w:t>
      </w:r>
    </w:p>
    <w:bookmarkEnd w:id="23"/>
    <w:bookmarkStart w:id="24" w:name="Xd0283b3506c9364a0c3a36e30a5239c66f11043"/>
    <w:p>
      <w:pPr>
        <w:pStyle w:val="Heading3"/>
      </w:pPr>
      <w:r>
        <w:t xml:space="preserve">3. Training &amp; Simulation Services - 17% of Total Revenue</w:t>
      </w:r>
    </w:p>
    <w:p>
      <w:pPr>
        <w:pStyle w:val="FirstParagraph"/>
      </w:pPr>
      <w:r>
        <w:t xml:space="preserve">We provided 12 specialized Firefighter training modules to Jakarta's Damkar academy, including urban search-and-rescue simulations for high-rise fires and chemical fire response. This service line is experiencing the fastest growth (68% YoY), reflecting the Jakarta Fire Department's strategic investment in personnel capability – a core focus of our Sales Report this quarter.</w:t>
      </w:r>
    </w:p>
    <w:bookmarkEnd w:id="24"/>
    <w:bookmarkEnd w:id="25"/>
    <w:bookmarkStart w:id="26" w:name="Xee427e9ce59695d8f2c72926239d48731ee87d7"/>
    <w:p>
      <w:pPr>
        <w:pStyle w:val="Heading2"/>
      </w:pPr>
      <w:r>
        <w:t xml:space="preserve">Regional Challenges &amp; Strategic Response in Indonesia Jakarta</w:t>
      </w:r>
    </w:p>
    <w:p>
      <w:pPr>
        <w:pStyle w:val="FirstParagraph"/>
      </w:pPr>
      <w:r>
        <w:t xml:space="preserve">Operating within Indonesia Jakarta presents unique logistical complexities that directly influence our sales strategy. Traffic congestion delays (averaging 78 minutes for emergency response in Central Jakarta), limited access to older neighborhoods, and varying building codes across districts require customized solutions. Our Sales Report highlights how we've adapted:</w:t>
      </w:r>
    </w:p>
    <w:p>
      <w:pPr>
        <w:numPr>
          <w:ilvl w:val="0"/>
          <w:numId w:val="1002"/>
        </w:numPr>
        <w:pStyle w:val="Compact"/>
      </w:pPr>
      <w:r>
        <w:t xml:space="preserve">Deployed mobile service units stationed near key fire stations (Kebon Jeruk, Ciputat) for rapid equipment maintenance</w:t>
      </w:r>
    </w:p>
    <w:p>
      <w:pPr>
        <w:numPr>
          <w:ilvl w:val="0"/>
          <w:numId w:val="1002"/>
        </w:numPr>
        <w:pStyle w:val="Compact"/>
      </w:pPr>
      <w:r>
        <w:t xml:space="preserve">Developed multilingual training materials in Bahasa Indonesia and English for diverse Jakarta Firefighter teams</w:t>
      </w:r>
    </w:p>
    <w:p>
      <w:pPr>
        <w:numPr>
          <w:ilvl w:val="0"/>
          <w:numId w:val="1002"/>
        </w:numPr>
        <w:pStyle w:val="Compact"/>
      </w:pPr>
      <w:r>
        <w:t xml:space="preserve">Partnered with BPBD Jakarta to co-develop "Jakarta Standard" fire safety protocols influencing nationwide adoption</w:t>
      </w:r>
    </w:p>
    <w:p>
      <w:pPr>
        <w:pStyle w:val="FirstParagraph"/>
      </w:pPr>
      <w:r>
        <w:t xml:space="preserve">A significant challenge remains the high cost of advanced systems for smaller community Firefighter units in peri-urban areas like Cilincing. Our Q3 strategy addressed this through a subsidized equipment leasing program, which saw 85 new community firefighter groups enroll – a direct response to Jakarta's inclusive safety initiatives.</w:t>
      </w:r>
    </w:p>
    <w:bookmarkEnd w:id="26"/>
    <w:bookmarkStart w:id="27" w:name="Xed457e6c6c518ccddede931a48422108b6ca779"/>
    <w:p>
      <w:pPr>
        <w:pStyle w:val="Heading2"/>
      </w:pPr>
      <w:r>
        <w:t xml:space="preserve">Future Outlook: Strengthening Indonesia Jakarta's Firefighter Ecosystem</w:t>
      </w:r>
    </w:p>
    <w:p>
      <w:pPr>
        <w:pStyle w:val="FirstParagraph"/>
      </w:pPr>
      <w:r>
        <w:t xml:space="preserve">Based on current trends, we project sustained growth in the Indonesia Jakarta firefighting market through 2024. The Sales Report identifies three strategic priorities for the coming year:</w:t>
      </w:r>
    </w:p>
    <w:p>
      <w:pPr>
        <w:numPr>
          <w:ilvl w:val="0"/>
          <w:numId w:val="1003"/>
        </w:numPr>
        <w:pStyle w:val="Compact"/>
      </w:pPr>
      <w:r>
        <w:rPr>
          <w:bCs/>
          <w:b/>
        </w:rPr>
        <w:t xml:space="preserve">Technology Integration:</w:t>
      </w:r>
      <w:r>
        <w:t xml:space="preserve"> </w:t>
      </w:r>
      <w:r>
        <w:t xml:space="preserve">Developing AI-powered fire prediction tools compatible with Jakarta's existing emergency response network</w:t>
      </w:r>
    </w:p>
    <w:p>
      <w:pPr>
        <w:numPr>
          <w:ilvl w:val="0"/>
          <w:numId w:val="1003"/>
        </w:numPr>
        <w:pStyle w:val="Compact"/>
      </w:pPr>
      <w:r>
        <w:rPr>
          <w:bCs/>
          <w:b/>
        </w:rPr>
        <w:t xml:space="preserve">Sustainability Focus:</w:t>
      </w:r>
      <w:r>
        <w:t xml:space="preserve"> </w:t>
      </w:r>
      <w:r>
        <w:t xml:space="preserve">Expanding sales of eco-friendly firefighting agents aligned with Jakarta's 2030 Green City initiative</w:t>
      </w:r>
    </w:p>
    <w:p>
      <w:pPr>
        <w:numPr>
          <w:ilvl w:val="0"/>
          <w:numId w:val="1003"/>
        </w:numPr>
        <w:pStyle w:val="Compact"/>
      </w:pPr>
      <w:r>
        <w:rPr>
          <w:bCs/>
          <w:b/>
        </w:rPr>
        <w:t xml:space="preserve">Community Firefighter Expansion:</w:t>
      </w:r>
      <w:r>
        <w:t xml:space="preserve"> </w:t>
      </w:r>
      <w:r>
        <w:t xml:space="preserve">Targeting 30 new neighborhood-based Firefighter teams across East and West Jakarta by Q2 2024</w:t>
      </w:r>
    </w:p>
    <w:p>
      <w:pPr>
        <w:pStyle w:val="FirstParagraph"/>
      </w:pPr>
      <w:r>
        <w:t xml:space="preserve">This forward-looking approach ensures our sales strategy evolves alongside the critical mission of Jakarta's Firefighters – protecting lives, preserving property, and maintaining the resilience of Indonesia's capital city. Every sale of advanced equipment or training service directly enhances a Firefighter's capability in one of the world's most challenging urban firefighting environments.</w:t>
      </w:r>
    </w:p>
    <w:bookmarkEnd w:id="27"/>
    <w:bookmarkStart w:id="28" w:name="X3953cedd3b761c1a76ba8303bee9e95725dcc8c"/>
    <w:p>
      <w:pPr>
        <w:pStyle w:val="Heading2"/>
      </w:pPr>
      <w:r>
        <w:t xml:space="preserve">Conclusion: Partnering for Jakarta's Safety</w:t>
      </w:r>
    </w:p>
    <w:p>
      <w:pPr>
        <w:pStyle w:val="FirstParagraph"/>
      </w:pPr>
      <w:r>
        <w:t xml:space="preserve">This Sales Report underscores a profound truth: in Indonesia Jakarta, fire safety is not merely a business opportunity – it's an urgent public service necessity. Our successful quarter reflects the deepening trust between firefighting professionals and industry partners committed to empowering Firefighter teams with cutting-edge solutions. As Jakarta continues its journey toward becoming a safer, more resilient megacity, our sales data demonstrates tangible progress in equipping every Firefighter with the tools they need to protect Indonesia's heart of commerce and culture. We remain steadfast in our mission: turning fire safety into a shared responsibility across Indonesia Jakarta.</w:t>
      </w:r>
    </w:p>
    <w:bookmarkEnd w:id="28"/>
    <w:p>
      <w:pPr>
        <w:pStyle w:val="BodyText"/>
      </w:pPr>
      <w:r>
        <w:rPr>
          <w:bCs/>
          <w:b/>
        </w:rPr>
        <w:t xml:space="preserve">Sales Report Generated For:</w:t>
      </w:r>
      <w:r>
        <w:t xml:space="preserve"> </w:t>
      </w:r>
      <w:r>
        <w:t xml:space="preserve">PT. ProtecT Safety Solutions |</w:t>
      </w:r>
      <w:r>
        <w:t xml:space="preserve"> </w:t>
      </w:r>
      <w:r>
        <w:rPr>
          <w:bCs/>
          <w:b/>
        </w:rPr>
        <w:t xml:space="preserve">Region:</w:t>
      </w:r>
      <w:r>
        <w:t xml:space="preserve"> </w:t>
      </w:r>
      <w:r>
        <w:t xml:space="preserve">Indonesia Jakarta |</w:t>
      </w:r>
      <w:r>
        <w:t xml:space="preserve"> </w:t>
      </w:r>
      <w:r>
        <w:rPr>
          <w:bCs/>
          <w:b/>
        </w:rPr>
        <w:t xml:space="preserve">Date:</w:t>
      </w:r>
      <w:r>
        <w:t xml:space="preserve"> </w:t>
      </w:r>
      <w:r>
        <w:t xml:space="preserve">October 26, 2023</w:t>
      </w:r>
    </w:p>
    <w:p>
      <w:pPr>
        <w:pStyle w:val="BodyText"/>
      </w:pPr>
      <w:r>
        <w:t xml:space="preserve">This document complies with Indonesian National Standard for Fire Safety Reporting (SNI 03-7145-2018) and supports Jakarta Disaster Management Agency (BPBD) operational requirements.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Firefighting Sales Report - Q3 2023</dc:title>
  <dc:creator/>
  <dc:language>en</dc:language>
  <cp:keywords/>
  <dcterms:created xsi:type="dcterms:W3CDTF">2026-07-23T09:48:12Z</dcterms:created>
  <dcterms:modified xsi:type="dcterms:W3CDTF">2026-07-23T09:48:12Z</dcterms:modified>
</cp:coreProperties>
</file>

<file path=docProps/custom.xml><?xml version="1.0" encoding="utf-8"?>
<Properties xmlns="http://schemas.openxmlformats.org/officeDocument/2006/custom-properties" xmlns:vt="http://schemas.openxmlformats.org/officeDocument/2006/docPropsVTypes"/>
</file>