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Advanced</w:t>
      </w:r>
      <w:r>
        <w:t xml:space="preserve"> </w:t>
      </w:r>
      <w:r>
        <w:t xml:space="preserve">Firefighting</w:t>
      </w:r>
      <w:r>
        <w:t xml:space="preserve"> </w:t>
      </w:r>
      <w:r>
        <w:t xml:space="preserve">Solutions</w:t>
      </w:r>
      <w:r>
        <w:t xml:space="preserve"> </w:t>
      </w:r>
      <w:r>
        <w:t xml:space="preserve">for</w:t>
      </w:r>
      <w:r>
        <w:t xml:space="preserve"> </w:t>
      </w:r>
      <w:r>
        <w:t xml:space="preserve">Iraq</w:t>
      </w:r>
      <w:r>
        <w:t xml:space="preserve"> </w:t>
      </w:r>
      <w:r>
        <w:t xml:space="preserve">Baghdad</w:t>
      </w:r>
    </w:p>
    <w:bookmarkStart w:id="31" w:name="Xd5d181a08a285c7f7c0f316f7b646a012ab7c05"/>
    <w:p>
      <w:pPr>
        <w:pStyle w:val="Heading1"/>
      </w:pPr>
      <w:r>
        <w:t xml:space="preserve">Advanced Firefighting Equipment &amp; Training Sales Report: Strategic Deployment for Iraq Baghdad Operations</w:t>
      </w:r>
    </w:p>
    <w:bookmarkStart w:id="20" w:name="executive-summary"/>
    <w:p>
      <w:pPr>
        <w:pStyle w:val="Heading2"/>
      </w:pPr>
      <w:r>
        <w:t xml:space="preserve">Executive Summary</w:t>
      </w:r>
    </w:p>
    <w:p>
      <w:pPr>
        <w:pStyle w:val="FirstParagraph"/>
      </w:pPr>
      <w:r>
        <w:t xml:space="preserve">This Sales Report details the strategic deployment of state-of-the-art firefighting equipment and personnel training programs tailored for emergency response operations across Baghdad, Iraq. The report underscores a critical 37% year-over-year increase in urban fire incidents within Baghdad’s densely populated districts, necessitating immediate investment in modernized firefighting capabilities. Our specialized sales pipeline focuses exclusively on delivering</w:t>
      </w:r>
      <w:r>
        <w:t xml:space="preserve"> </w:t>
      </w:r>
      <w:r>
        <w:rPr>
          <w:bCs/>
          <w:b/>
        </w:rPr>
        <w:t xml:space="preserve">Firefighter</w:t>
      </w:r>
      <w:r>
        <w:t xml:space="preserve"> </w:t>
      </w:r>
      <w:r>
        <w:t xml:space="preserve">readiness solutions aligned with the unique operational challenges of Iraq Baghdad—combating aging infrastructure, security-sensitive environments, and resource constraints. This initiative represents a $14.2 million sales opportunity secured through direct engagement with the Baghdad Fire Department (BFD) and Ministry of Interior stakeholders.</w:t>
      </w:r>
    </w:p>
    <w:bookmarkEnd w:id="20"/>
    <w:bookmarkStart w:id="21" w:name="X1b39f87795cb5ddf99a52460f20c03189397770"/>
    <w:p>
      <w:pPr>
        <w:pStyle w:val="Heading2"/>
      </w:pPr>
      <w:r>
        <w:t xml:space="preserve">Market Analysis: Urgent Needs in Iraq Baghdad</w:t>
      </w:r>
    </w:p>
    <w:p>
      <w:pPr>
        <w:pStyle w:val="FirstParagraph"/>
      </w:pPr>
      <w:r>
        <w:t xml:space="preserve">Bangladesh’s fire incident statistics reveal alarming trends specific to Iraq Baghdad: 68% of fires originate in commercial markets (e.g., Al-Mansour, Karrada), while residential fires have surged by 42% due to electrical grid vulnerabilities. Traditional firefighting apparatus deployed prior to 2015—often donated or obsolete—frequently fail under Baghdad’s extreme temperatures (exceeding 50°C/122°F) and dust-laden environments. Crucially,</w:t>
      </w:r>
      <w:r>
        <w:t xml:space="preserve"> </w:t>
      </w:r>
      <w:r>
        <w:rPr>
          <w:bCs/>
          <w:b/>
        </w:rPr>
        <w:t xml:space="preserve">Firefighter</w:t>
      </w:r>
      <w:r>
        <w:t xml:space="preserve"> </w:t>
      </w:r>
      <w:r>
        <w:t xml:space="preserve">safety metrics show a 31% higher injury rate in Baghdad versus other Iraqi governorates due to substandard protective gear. Our sales data confirms that Baghdad authorities prioritize solutions addressing three pillars: rapid response time (under 7 minutes), equipment durability in harsh conditions, and integrated communication systems for coordinated urban rescue.</w:t>
      </w:r>
    </w:p>
    <w:bookmarkEnd w:id="21"/>
    <w:bookmarkStart w:id="26" w:name="X7acf6de88840ba1df4c84d9a034136067b00b35"/>
    <w:p>
      <w:pPr>
        <w:pStyle w:val="Heading2"/>
      </w:pPr>
      <w:r>
        <w:t xml:space="preserve">Product Portfolio Aligned with Iraq Baghdad Requirements</w:t>
      </w:r>
    </w:p>
    <w:p>
      <w:pPr>
        <w:pStyle w:val="FirstParagraph"/>
      </w:pPr>
      <w:r>
        <w:t xml:space="preserve">The sales package delivered to Iraq Baghdad comprises four mission-critical components:</w:t>
      </w:r>
    </w:p>
    <w:bookmarkStart w:id="22" w:name="X8b270a8cf0ddf08c24ad50e6a4624d37ff2cbc5"/>
    <w:p>
      <w:pPr>
        <w:pStyle w:val="Heading3"/>
      </w:pPr>
      <w:r>
        <w:t xml:space="preserve">1. Dust-Resistant Firefighting Vehicles (DRFV-500 Series)</w:t>
      </w:r>
    </w:p>
    <w:p>
      <w:pPr>
        <w:pStyle w:val="FirstParagraph"/>
      </w:pPr>
      <w:r>
        <w:t xml:space="preserve">Customized for Baghdad’s desert terrain, these vehicles feature sealed HVAC systems, reinforced chassis for uneven roads, and 12,000L water capacity—27% greater than legacy models. A recent sale to BFD’s Central Command included six units ($5.8M), reducing response times by 41% in Al-Rasheed district during July 2023 fire incidents.</w:t>
      </w:r>
    </w:p>
    <w:bookmarkEnd w:id="22"/>
    <w:bookmarkStart w:id="23" w:name="thermal-imaging-life-detection-systems"/>
    <w:p>
      <w:pPr>
        <w:pStyle w:val="Heading3"/>
      </w:pPr>
      <w:r>
        <w:t xml:space="preserve">2. Thermal Imaging &amp; Life Detection Systems</w:t>
      </w:r>
    </w:p>
    <w:p>
      <w:pPr>
        <w:pStyle w:val="FirstParagraph"/>
      </w:pPr>
      <w:r>
        <w:t xml:space="preserve">Deployed across Baghdad’s 14 fire stations, these handheld devices penetrate smoke and debris to locate victims in collapsed structures—critical for firefighting operations in historic buildings like the Baghdad Museum complex. The $850K sales contract included 200 units with Arabic-language interfaces.</w:t>
      </w:r>
    </w:p>
    <w:bookmarkEnd w:id="23"/>
    <w:bookmarkStart w:id="24" w:name="personal-protective-equipment-ppe-suite"/>
    <w:p>
      <w:pPr>
        <w:pStyle w:val="Heading3"/>
      </w:pPr>
      <w:r>
        <w:t xml:space="preserve">3. Personal Protective Equipment (PPE) Suite</w:t>
      </w:r>
    </w:p>
    <w:p>
      <w:pPr>
        <w:pStyle w:val="FirstParagraph"/>
      </w:pPr>
      <w:r>
        <w:t xml:space="preserve">Our high-heat-resistant turnout gear and self-contained breathing apparatus (SCBA) address Baghdad-specific risks. A $1.9M deal covered 1,200 sets for BFD personnel, incorporating moisture-wicking fabric for Baghdad’s humidity and reflective strips compliant with Iraqi safety regulations.</w:t>
      </w:r>
    </w:p>
    <w:bookmarkEnd w:id="24"/>
    <w:bookmarkStart w:id="25" w:name="Xd7d5806dae1bd248c1d78c90a20634e58e74b14"/>
    <w:p>
      <w:pPr>
        <w:pStyle w:val="Heading3"/>
      </w:pPr>
      <w:r>
        <w:t xml:space="preserve">4. Comprehensive Firefighter Training Academy</w:t>
      </w:r>
    </w:p>
    <w:p>
      <w:pPr>
        <w:pStyle w:val="FirstParagraph"/>
      </w:pPr>
      <w:r>
        <w:t xml:space="preserve">Aligned with the Ministry of Interior’s 2025 modernization mandate, this 18-month program includes simulations of Baghdad fire scenarios (e.g., oil refinery fires, market collapses). The $2.7M sales package trained 345</w:t>
      </w:r>
      <w:r>
        <w:t xml:space="preserve"> </w:t>
      </w:r>
      <w:r>
        <w:rPr>
          <w:bCs/>
          <w:b/>
        </w:rPr>
        <w:t xml:space="preserve">Firefighter</w:t>
      </w:r>
      <w:r>
        <w:t xml:space="preserve"> </w:t>
      </w:r>
      <w:r>
        <w:t xml:space="preserve">personnel across Baghdad’s nine districts, with a reported 94% pass rate in practical assessments.</w:t>
      </w:r>
    </w:p>
    <w:bookmarkEnd w:id="25"/>
    <w:bookmarkEnd w:id="26"/>
    <w:bookmarkStart w:id="27" w:name="X0d5e68465fddfed293999fb3bf54fa4b5831b31"/>
    <w:p>
      <w:pPr>
        <w:pStyle w:val="Heading2"/>
      </w:pPr>
      <w:r>
        <w:t xml:space="preserve">Operational Impact in Iraq Baghdad: Quantifiable Results</w:t>
      </w:r>
    </w:p>
    <w:p>
      <w:pPr>
        <w:pStyle w:val="FirstParagraph"/>
      </w:pPr>
      <w:r>
        <w:t xml:space="preserve">The implementation of our sales solutions has directly transformed emergency response efficacy. In the Al-Zawraa district (Baghdad’s most fire-prone zone), post-deployment data shows:</w:t>
      </w:r>
    </w:p>
    <w:p>
      <w:pPr>
        <w:numPr>
          <w:ilvl w:val="0"/>
          <w:numId w:val="1001"/>
        </w:numPr>
        <w:pStyle w:val="Compact"/>
      </w:pPr>
      <w:r>
        <w:t xml:space="preserve">Fire suppression time reduced from 18 minutes to 5.2 minutes</w:t>
      </w:r>
    </w:p>
    <w:p>
      <w:pPr>
        <w:numPr>
          <w:ilvl w:val="0"/>
          <w:numId w:val="1001"/>
        </w:numPr>
        <w:pStyle w:val="Compact"/>
      </w:pPr>
      <w:r>
        <w:t xml:space="preserve">Victim recovery rate increased by 63%</w:t>
      </w:r>
    </w:p>
    <w:p>
      <w:pPr>
        <w:numPr>
          <w:ilvl w:val="0"/>
          <w:numId w:val="1001"/>
        </w:numPr>
        <w:pStyle w:val="Compact"/>
      </w:pPr>
      <w:r>
        <w:t xml:space="preserve">Equipment downtime decreased by 79% (vs. pre-sale maintenance logs)</w:t>
      </w:r>
    </w:p>
    <w:p>
      <w:pPr>
        <w:pStyle w:val="FirstParagraph"/>
      </w:pPr>
      <w:r>
        <w:t xml:space="preserve">The success was validated through joint drills with the Baghdad Police Emergency Unit during Operation Guardian Shield (June 2023), where our equipment enabled simultaneous rescue operations in two multi-story fires—a first for Iraq Baghdad’s emergency services.</w:t>
      </w:r>
    </w:p>
    <w:bookmarkEnd w:id="27"/>
    <w:bookmarkStart w:id="28" w:name="X1e63386a9fbf891e2a7df80ccd92931ca91505e"/>
    <w:p>
      <w:pPr>
        <w:pStyle w:val="Heading2"/>
      </w:pPr>
      <w:r>
        <w:t xml:space="preserve">Strategic Sales Pipeline: Future Opportunities in Iraq Baghdad</w:t>
      </w:r>
    </w:p>
    <w:p>
      <w:pPr>
        <w:pStyle w:val="FirstParagraph"/>
      </w:pPr>
      <w:r>
        <w:t xml:space="preserve">Beyond immediate contracts, a robust sales pipeline targets four high-impact verticals:</w:t>
      </w:r>
    </w:p>
    <w:p>
      <w:pPr>
        <w:numPr>
          <w:ilvl w:val="0"/>
          <w:numId w:val="1002"/>
        </w:numPr>
        <w:pStyle w:val="Compact"/>
      </w:pPr>
      <w:r>
        <w:rPr>
          <w:bCs/>
          <w:b/>
        </w:rPr>
        <w:t xml:space="preserve">Expansion to Nineveh Governorate</w:t>
      </w:r>
      <w:r>
        <w:t xml:space="preserve">: $3.1M opportunity for Baghdad Fire Department’s regional branch (expected Q1 2025).</w:t>
      </w:r>
    </w:p>
    <w:p>
      <w:pPr>
        <w:numPr>
          <w:ilvl w:val="0"/>
          <w:numId w:val="1002"/>
        </w:numPr>
        <w:pStyle w:val="Compact"/>
      </w:pPr>
      <w:r>
        <w:rPr>
          <w:bCs/>
          <w:b/>
        </w:rPr>
        <w:t xml:space="preserve">Mobile Command Centers</w:t>
      </w:r>
      <w:r>
        <w:t xml:space="preserve">: Customizable units for Baghdad’s security zones ($2.4M, pending MoI approval).</w:t>
      </w:r>
    </w:p>
    <w:p>
      <w:pPr>
        <w:numPr>
          <w:ilvl w:val="0"/>
          <w:numId w:val="1002"/>
        </w:numPr>
        <w:pStyle w:val="Compact"/>
      </w:pPr>
      <w:r>
        <w:rPr>
          <w:bCs/>
          <w:b/>
        </w:rPr>
        <w:t xml:space="preserve">Drone-Assisted Fire Mapping</w:t>
      </w:r>
      <w:r>
        <w:t xml:space="preserve">: AI-powered drones for pre-incident planning in Baghdad’s 120+ industrial zones ($1.6M).</w:t>
      </w:r>
    </w:p>
    <w:p>
      <w:pPr>
        <w:numPr>
          <w:ilvl w:val="0"/>
          <w:numId w:val="1002"/>
        </w:numPr>
        <w:pStyle w:val="Compact"/>
      </w:pPr>
      <w:r>
        <w:rPr>
          <w:bCs/>
          <w:b/>
        </w:rPr>
        <w:t xml:space="preserve">Sustainable Fuel Solutions</w:t>
      </w:r>
      <w:r>
        <w:t xml:space="preserve">: Eco-friendly fire retardants for Baghdad’s water-scarce environments ($850K).</w:t>
      </w:r>
    </w:p>
    <w:p>
      <w:pPr>
        <w:pStyle w:val="FirstParagraph"/>
      </w:pPr>
      <w:r>
        <w:t xml:space="preserve">These proposals all reference "Iraq Baghdad" in their operational parameters, emphasizing localization—e.g., fuel mixtures compatible with Baghdad’s sulfur-rich crude oil infrastructure.</w:t>
      </w:r>
    </w:p>
    <w:bookmarkEnd w:id="28"/>
    <w:bookmarkStart w:id="29" w:name="roi-community-impact"/>
    <w:p>
      <w:pPr>
        <w:pStyle w:val="Heading2"/>
      </w:pPr>
      <w:r>
        <w:t xml:space="preserve">ROI &amp; Community Impact</w:t>
      </w:r>
    </w:p>
    <w:p>
      <w:pPr>
        <w:pStyle w:val="FirstParagraph"/>
      </w:pPr>
      <w:r>
        <w:t xml:space="preserve">For each $1 invested in our sales solution, the Baghdad Fire Department achieves:</w:t>
      </w:r>
    </w:p>
    <w:p>
      <w:pPr>
        <w:numPr>
          <w:ilvl w:val="0"/>
          <w:numId w:val="1003"/>
        </w:numPr>
        <w:pStyle w:val="Compact"/>
      </w:pPr>
      <w:r>
        <w:t xml:space="preserve">$3.80 in avoided property damage (per BFD 2023 audit)</w:t>
      </w:r>
    </w:p>
    <w:p>
      <w:pPr>
        <w:numPr>
          <w:ilvl w:val="0"/>
          <w:numId w:val="1003"/>
        </w:numPr>
        <w:pStyle w:val="Compact"/>
      </w:pPr>
      <w:r>
        <w:t xml:space="preserve">$5.10 in saved emergency medical response costs</w:t>
      </w:r>
    </w:p>
    <w:p>
      <w:pPr>
        <w:numPr>
          <w:ilvl w:val="0"/>
          <w:numId w:val="1003"/>
        </w:numPr>
        <w:pStyle w:val="Compact"/>
      </w:pPr>
      <w:r>
        <w:t xml:space="preserve">Significant community trust enhancement: 78% of Baghdad citizens now report "high confidence" in fire response capabilities (vs. 49% pre-implementation, per Iraqi Public Opinion Survey).</w:t>
      </w:r>
    </w:p>
    <w:bookmarkEnd w:id="29"/>
    <w:bookmarkStart w:id="30" w:name="X2b02a540adc48ca3f635205592911195d0d7cb3"/>
    <w:p>
      <w:pPr>
        <w:pStyle w:val="Heading2"/>
      </w:pPr>
      <w:r>
        <w:t xml:space="preserve">Conclusion: The Future of Firefighting in Iraq Baghdad</w:t>
      </w:r>
    </w:p>
    <w:p>
      <w:pPr>
        <w:pStyle w:val="FirstParagraph"/>
      </w:pPr>
      <w:r>
        <w:t xml:space="preserve">This Sales Report affirms that strategic investment in modern firefighting technology and training is not merely an operational necessity—it is a catalyst for public safety advancement across Iraq Baghdad. Our delivered solutions have positioned the Baghdad Fire Department as a regional benchmark for emergency response excellence. As the Iraqi government accelerates its urban resilience strategy, this sales initiative establishes a replicable framework for</w:t>
      </w:r>
      <w:r>
        <w:t xml:space="preserve"> </w:t>
      </w:r>
      <w:r>
        <w:rPr>
          <w:bCs/>
          <w:b/>
        </w:rPr>
        <w:t xml:space="preserve">Firefighter</w:t>
      </w:r>
      <w:r>
        <w:t xml:space="preserve"> </w:t>
      </w:r>
      <w:r>
        <w:t xml:space="preserve">support in conflict-affected cities globally. We are committed to expanding our presence across Iraq Baghdad with tailored solutions that prioritize both personnel safety and community protection, ensuring every sale directly empowers emergency response in the heart of Mesopotamia.</w:t>
      </w:r>
    </w:p>
    <w:p>
      <w:pPr>
        <w:pStyle w:val="BodyText"/>
      </w:pPr>
      <w:r>
        <w:rPr>
          <w:iCs/>
          <w:i/>
        </w:rPr>
        <w:t xml:space="preserve">Sales Report Authored By: Global Emergency Response Solutions (GERS) | Date: October 26, 2023 | Confidential for Baghdad Fire Department &amp; Ministry of Interior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Advanced Firefighting Solutions for Iraq Baghdad</dc:title>
  <dc:creator/>
  <dc:language>en</dc:language>
  <cp:keywords/>
  <dcterms:created xsi:type="dcterms:W3CDTF">2026-07-23T03:43:10Z</dcterms:created>
  <dcterms:modified xsi:type="dcterms:W3CDTF">2026-07-23T03:43:10Z</dcterms:modified>
</cp:coreProperties>
</file>

<file path=docProps/custom.xml><?xml version="1.0" encoding="utf-8"?>
<Properties xmlns="http://schemas.openxmlformats.org/officeDocument/2006/custom-properties" xmlns:vt="http://schemas.openxmlformats.org/officeDocument/2006/docPropsVTypes"/>
</file>