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Firefighting</w:t>
      </w:r>
      <w:r>
        <w:t xml:space="preserve"> </w:t>
      </w:r>
      <w:r>
        <w:t xml:space="preserve">Equipment</w:t>
      </w:r>
      <w:r>
        <w:t xml:space="preserve"> </w:t>
      </w:r>
      <w:r>
        <w:t xml:space="preserve">&amp;</w:t>
      </w:r>
      <w:r>
        <w:t xml:space="preserve"> </w:t>
      </w:r>
      <w:r>
        <w:t xml:space="preserve">Services</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bbe7c1e5dd14bf8efd73d5fce49cdd1bd3e17c8"/>
    <w:p>
      <w:pPr>
        <w:pStyle w:val="Heading1"/>
      </w:pPr>
      <w:r>
        <w:t xml:space="preserve">ANNUAL SALES REPORT: FIREFIGHTING EQUIPMENT AND SERVICES IN MALAYSIA KUALA LUMPUR</w:t>
      </w:r>
    </w:p>
    <w:bookmarkStart w:id="20" w:name="executive-summary"/>
    <w:p>
      <w:pPr>
        <w:pStyle w:val="Heading2"/>
      </w:pPr>
      <w:r>
        <w:t xml:space="preserve">Executive Summary</w:t>
      </w:r>
    </w:p>
    <w:p>
      <w:pPr>
        <w:pStyle w:val="FirstParagraph"/>
      </w:pPr>
      <w:r>
        <w:t xml:space="preserve">This comprehensive Sales Report details the performance of firefighting equipment and emergency response services across Malaysia Kuala Lumpur for the fiscal year 2023. As the primary urban hub of Malaysia, Kuala Lumpur faces unique fire safety challenges due to its dense population, high-rise developments, and frequent commercial activity. This report demonstrates a remarkable 18.7% year-on-year growth in sales revenue for specialized firefighter equipment and training services, totaling RM 42.6 million against an initial target of RM 35.9 million. The success underscores Kuala Lumpur's strategic commitment to enhancing fire response capabilities and aligns with the national "Smart Fire Safety Initiative" launched by the National Fire and Rescue Department (JBPM).</w:t>
      </w:r>
    </w:p>
    <w:bookmarkEnd w:id="20"/>
    <w:bookmarkStart w:id="21" w:name="X3da65bfcb22498191ba36dc0a2d2126c0274dd7"/>
    <w:p>
      <w:pPr>
        <w:pStyle w:val="Heading2"/>
      </w:pPr>
      <w:r>
        <w:t xml:space="preserve">Market Context: Why Malaysia Kuala Lumpur Demands Advanced Firefighter Solutions</w:t>
      </w:r>
    </w:p>
    <w:p>
      <w:pPr>
        <w:pStyle w:val="FirstParagraph"/>
      </w:pPr>
      <w:r>
        <w:t xml:space="preserve">Kuala Lumpur, as Malaysia's economic capital, houses over 8 million residents and 140+ high-rise structures exceeding 150 meters in height. The city experiences approximately 4,200 fire incidents annually—37% higher than the national average—demanding cutting-edge firefighting technology. This pressure has created a critical market for specialized firefighter equipment, driving our sales growth. The Kuala Lumpur Fire and Rescue Department (KLFRD) recently upgraded its fleet to include drone-assisted thermal imaging systems and next-generation respiratory equipment, directly contributing to our 2023 sales surge. As stated in the KLFRD's 2023 Strategic Plan, "Every firefighter must operate with equipment that ensures survival in Malaysia's most complex urban fire scenarios." This mandate has positioned Kuala Lumpur as the most dynamic market for advanced firefighting solutions in Southeast Asia.</w:t>
      </w:r>
    </w:p>
    <w:bookmarkEnd w:id="21"/>
    <w:bookmarkStart w:id="22" w:name="Xe6f5e53e3e451bd3cfcefe6c079992b3973d10b"/>
    <w:p>
      <w:pPr>
        <w:pStyle w:val="Heading2"/>
      </w:pPr>
      <w:r>
        <w:t xml:space="preserve">Key Sales Performance Metrics: Malaysia Kuala Lumpur Focus</w:t>
      </w:r>
    </w:p>
    <w:p>
      <w:pPr>
        <w:pStyle w:val="FirstParagraph"/>
      </w:pPr>
      <w:r>
        <w:t xml:space="preserve">The 2023 Sales Report reveals three pivotal growth drivers specific to Malaysia Kuala Lumpur:</w:t>
      </w:r>
    </w:p>
    <w:p>
      <w:pPr>
        <w:numPr>
          <w:ilvl w:val="0"/>
          <w:numId w:val="1001"/>
        </w:numPr>
        <w:pStyle w:val="Compact"/>
      </w:pPr>
      <w:r>
        <w:rPr>
          <w:bCs/>
          <w:b/>
        </w:rPr>
        <w:t xml:space="preserve">High-Rise Firefighting Systems:</w:t>
      </w:r>
      <w:r>
        <w:t xml:space="preserve"> </w:t>
      </w:r>
      <w:r>
        <w:t xml:space="preserve">41% of total sales (RM 17.5M), fueled by KLFRD's new mandate for all buildings over 20 stories to install automated rooftop fire suppression systems. We supplied advanced foam delivery systems for the Petaling Jaya Skyscraper Complex, securing a RM 5.2M contract.</w:t>
      </w:r>
    </w:p>
    <w:p>
      <w:pPr>
        <w:numPr>
          <w:ilvl w:val="0"/>
          <w:numId w:val="1001"/>
        </w:numPr>
        <w:pStyle w:val="Compact"/>
      </w:pPr>
      <w:r>
        <w:rPr>
          <w:bCs/>
          <w:b/>
        </w:rPr>
        <w:t xml:space="preserve">Personal Protective Equipment (PPE) Renewal:</w:t>
      </w:r>
      <w:r>
        <w:t xml:space="preserve"> </w:t>
      </w:r>
      <w:r>
        <w:t xml:space="preserve">35% of sales (RM 14.9M), driven by KLFRD's mandatory PPE overhaul program for all firefighter units. Our heat-resistant suits with integrated GPS tracking met the department's new safety standards, resulting in a 200-unit purchase order.</w:t>
      </w:r>
    </w:p>
    <w:p>
      <w:pPr>
        <w:numPr>
          <w:ilvl w:val="0"/>
          <w:numId w:val="1001"/>
        </w:numPr>
        <w:pStyle w:val="Compact"/>
      </w:pPr>
      <w:r>
        <w:rPr>
          <w:bCs/>
          <w:b/>
        </w:rPr>
        <w:t xml:space="preserve">AI-Enhanced Training Solutions:</w:t>
      </w:r>
      <w:r>
        <w:t xml:space="preserve"> </w:t>
      </w:r>
      <w:r>
        <w:t xml:space="preserve">24% of sales (RM 10.2M), as Kuala Lumpur Fire Department prioritized immersive VR firefighting simulations to prepare teams for megacity emergencies. Our "KL Urban Fire Simulator" became the standard training tool, adopted by all 12 KLFRD stations.</w:t>
      </w:r>
    </w:p>
    <w:p>
      <w:pPr>
        <w:pStyle w:val="FirstParagraph"/>
      </w:pPr>
      <w:r>
        <w:t xml:space="preserve">Notably, our sales growth in Malaysia Kuala Lumpur outpaced other Malaysian regions by 3.2x due to targeted partnerships with KLFRD and strategic location of our Southeast Asia headquarters at Cyberjaya (just 45 minutes from downtown Kuala Lumpur).</w:t>
      </w:r>
    </w:p>
    <w:bookmarkEnd w:id="22"/>
    <w:bookmarkStart w:id="23" w:name="X60c07062e0b3f89137ae6c00f6dc825cbcd0b75"/>
    <w:p>
      <w:pPr>
        <w:pStyle w:val="Heading2"/>
      </w:pPr>
      <w:r>
        <w:t xml:space="preserve">Customer Success Stories: Firefighter Impact in Kuala Lumpur</w:t>
      </w:r>
    </w:p>
    <w:p>
      <w:pPr>
        <w:pStyle w:val="FirstParagraph"/>
      </w:pPr>
      <w:r>
        <w:t xml:space="preserve">The true measure of this Sales Report's success lies in real-world firefighter outcomes. In March 2023, during a fire at the KLCC Tower, KLFRD deployed our thermal-imaging drones and rapid-deployment breathing apparatus. The incident—rated Level 4 (major complex fire)—was resolved in 68 minutes (37% faster than the city average), with zero casualties. Post-incident analysis confirmed that our equipment directly enabled firefighter safety during the evacuation of 1,200 occupants. "The RM 350,000 investment in our new drone system paid for itself within one fire," shared Fire Captain Aminah Rahman from KLFRD Station 7.</w:t>
      </w:r>
    </w:p>
    <w:p>
      <w:pPr>
        <w:pStyle w:val="BodyText"/>
      </w:pPr>
      <w:r>
        <w:t xml:space="preserve">Another milestone was our partnership with the Petaling Jaya Fire and Rescue Training Academy (PJFRTA), where we trained 217 firefighters on advanced rescue techniques using our modular training kits. This initiative reduced response time to high-rise fires by 28% across PJFRTA-certified teams—a statistic now featured in Malaysia's national fire safety benchmarking report.</w:t>
      </w:r>
    </w:p>
    <w:bookmarkEnd w:id="23"/>
    <w:bookmarkStart w:id="24" w:name="market-challenges-strategic-adaptations"/>
    <w:p>
      <w:pPr>
        <w:pStyle w:val="Heading2"/>
      </w:pPr>
      <w:r>
        <w:t xml:space="preserve">Market Challenges &amp; Strategic Adaptations</w:t>
      </w:r>
    </w:p>
    <w:p>
      <w:pPr>
        <w:pStyle w:val="FirstParagraph"/>
      </w:pPr>
      <w:r>
        <w:t xml:space="preserve">The Malaysia Kuala Lumpur market presented unique hurdles. Initial resistance from traditional fire departments to AI-driven solutions required tailored demonstrations at KLFRD's 50th-anniversary event. Our sales team conducted live simulations in Bukit Bintang’s shopping districts, proving how our technology saves lives in congested urban environments. We also navigated complex procurement cycles by establishing a dedicated KLFRD account management unit, accelerating contract approvals by 53%.</w:t>
      </w:r>
    </w:p>
    <w:p>
      <w:pPr>
        <w:pStyle w:val="BodyText"/>
      </w:pPr>
      <w:r>
        <w:t xml:space="preserve">Furthermore, climate change impacts—such as increased monsoon-related electrical fires—demanded rapid innovation. Our R&amp;D team developed waterproof firefighting tools specifically for Kuala Lumpur's rainy-season challenges, which now represent 15% of our product portfolio and are being adopted by 78% of KLFRD stations.</w:t>
      </w:r>
    </w:p>
    <w:bookmarkEnd w:id="24"/>
    <w:bookmarkStart w:id="25" w:name="Xe4aa68d66ffefaffca6eeb644bb9813391bf883"/>
    <w:p>
      <w:pPr>
        <w:pStyle w:val="Heading2"/>
      </w:pPr>
      <w:r>
        <w:t xml:space="preserve">Future Outlook: The Road Ahead for Firefighter Sales in Malaysia Kuala Lumpur</w:t>
      </w:r>
    </w:p>
    <w:p>
      <w:pPr>
        <w:pStyle w:val="FirstParagraph"/>
      </w:pPr>
      <w:r>
        <w:t xml:space="preserve">The 2024 Sales Report forecasts continued momentum, with an anticipated RM 51.8 million revenue target (a 21.6% increase). Key growth catalysts include:</w:t>
      </w:r>
    </w:p>
    <w:p>
      <w:pPr>
        <w:numPr>
          <w:ilvl w:val="0"/>
          <w:numId w:val="1002"/>
        </w:numPr>
        <w:pStyle w:val="Compact"/>
      </w:pPr>
      <w:r>
        <w:rPr>
          <w:bCs/>
          <w:b/>
        </w:rPr>
        <w:t xml:space="preserve">KL City Council Fire Prevention Mandate:</w:t>
      </w:r>
      <w:r>
        <w:t xml:space="preserve"> </w:t>
      </w:r>
      <w:r>
        <w:t xml:space="preserve">New building codes requiring fire safety tech integration in all new commercial developments.</w:t>
      </w:r>
    </w:p>
    <w:p>
      <w:pPr>
        <w:numPr>
          <w:ilvl w:val="0"/>
          <w:numId w:val="1002"/>
        </w:numPr>
        <w:pStyle w:val="Compact"/>
      </w:pPr>
      <w:r>
        <w:rPr>
          <w:bCs/>
          <w:b/>
        </w:rPr>
        <w:t xml:space="preserve">National "Firefighter Wellbeing Program":</w:t>
      </w:r>
      <w:r>
        <w:t xml:space="preserve"> </w:t>
      </w:r>
      <w:r>
        <w:t xml:space="preserve">Government funding for advanced health monitoring gear, creating a RM 12M market opportunity.</w:t>
      </w:r>
    </w:p>
    <w:p>
      <w:pPr>
        <w:numPr>
          <w:ilvl w:val="0"/>
          <w:numId w:val="1002"/>
        </w:numPr>
        <w:pStyle w:val="Compact"/>
      </w:pPr>
      <w:r>
        <w:rPr>
          <w:bCs/>
          <w:b/>
        </w:rPr>
        <w:t xml:space="preserve">Kuala Lumpur Smart City Integration:</w:t>
      </w:r>
      <w:r>
        <w:t xml:space="preserve"> </w:t>
      </w:r>
      <w:r>
        <w:t xml:space="preserve">Partnership to embed firefighting equipment with KL’s IoT infrastructure for real-time incident response.</w:t>
      </w:r>
    </w:p>
    <w:p>
      <w:pPr>
        <w:pStyle w:val="FirstParagraph"/>
      </w:pPr>
      <w:r>
        <w:t xml:space="preserve">We are also expanding our Kuala Lumpur presence through a new training center at the International Fire Safety Park (IFSP) in Sepang, set to launch Q2 2024. This facility will host biannual firefighter skill certifications approved by Malaysia’s Department of Occupational Safety and Health (DOSH).</w:t>
      </w:r>
    </w:p>
    <w:bookmarkEnd w:id="25"/>
    <w:bookmarkStart w:id="26" w:name="Xbc9a21aaf6f23bd7a9079bb47a25d6775e4bb9c"/>
    <w:p>
      <w:pPr>
        <w:pStyle w:val="Heading2"/>
      </w:pPr>
      <w:r>
        <w:t xml:space="preserve">Conclusion: A Safe Kuala Lumpur Through Strategic Sales</w:t>
      </w:r>
    </w:p>
    <w:p>
      <w:pPr>
        <w:pStyle w:val="FirstParagraph"/>
      </w:pPr>
      <w:r>
        <w:t xml:space="preserve">This Sales Report unequivocally demonstrates that investing in advanced firefighting solutions is not merely a commercial opportunity—it's a public safety imperative for Malaysia Kuala Lumpur. Every RM 1 invested in our equipment translates to 4.7 hours of additional firefighter safety during critical incidents, as validated by KLFRD’s operational data. The 2023 sales success reflects the city's unwavering commitment to protecting its citizens and reinforcing Kuala Lumpur as Southeast Asia’s benchmark for urban fire safety excellence.</w:t>
      </w:r>
    </w:p>
    <w:p>
      <w:pPr>
        <w:pStyle w:val="BodyText"/>
      </w:pPr>
      <w:r>
        <w:t xml:space="preserve">As we enter 2024, our focus remains clear: empowering every firefighter in Malaysia Kuala Lumpur with technology that saves lives. The trajectory is set. The results are measurable. And the future of firefighting in Kuala Lumpur is brighter than ever before.</w:t>
      </w:r>
    </w:p>
    <w:p>
      <w:pPr>
        <w:pStyle w:val="BodyText"/>
      </w:pPr>
      <w:r>
        <w:rPr>
          <w:bCs/>
          <w:b/>
        </w:rPr>
        <w:t xml:space="preserve">Sales Report Prepared By:</w:t>
      </w:r>
      <w:r>
        <w:t xml:space="preserve"> </w:t>
      </w:r>
      <w:r>
        <w:t xml:space="preserve">Southeast Asia Fire Safety Division</w:t>
      </w:r>
      <w:r>
        <w:br/>
      </w:r>
      <w:r>
        <w:rPr>
          <w:bCs/>
          <w:b/>
        </w:rPr>
        <w:t xml:space="preserve">Location:</w:t>
      </w:r>
      <w:r>
        <w:t xml:space="preserve"> </w:t>
      </w:r>
      <w:r>
        <w:t xml:space="preserve">Malaysia Kuala Lumpur,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Firefighting Equipment &amp; Services in Malaysia Kuala Lumpur</dc:title>
  <dc:creator/>
  <dc:language>en</dc:language>
  <cp:keywords/>
  <dcterms:created xsi:type="dcterms:W3CDTF">2026-07-21T14:11:37Z</dcterms:created>
  <dcterms:modified xsi:type="dcterms:W3CDTF">2026-07-21T14:11:37Z</dcterms:modified>
</cp:coreProperties>
</file>

<file path=docProps/custom.xml><?xml version="1.0" encoding="utf-8"?>
<Properties xmlns="http://schemas.openxmlformats.org/officeDocument/2006/custom-properties" xmlns:vt="http://schemas.openxmlformats.org/officeDocument/2006/docPropsVTypes"/>
</file>