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31" w:name="X0aa8a4ceaea197d11af7658f652f7fb41a5acd3"/>
    <w:p>
      <w:pPr>
        <w:pStyle w:val="Heading1"/>
      </w:pPr>
      <w:r>
        <w:t xml:space="preserve">Comprehensive Sales Report: Firefighting Equipment and Services in Qatar Doha (Q2 2023)</w:t>
      </w:r>
    </w:p>
    <w:bookmarkStart w:id="20" w:name="executive-summary"/>
    <w:p>
      <w:pPr>
        <w:pStyle w:val="Heading2"/>
      </w:pPr>
      <w:r>
        <w:t xml:space="preserve">Executive Summary</w:t>
      </w:r>
    </w:p>
    <w:p>
      <w:pPr>
        <w:pStyle w:val="FirstParagraph"/>
      </w:pPr>
      <w:r>
        <w:t xml:space="preserve">This Sales Report details the performance of firefighting equipment, training services, and emergency response solutions across Qatar Doha. As one of the fastest-growing urban centers globally, Doha's infrastructure expansion demands cutting-edge fire safety protocols. Our sales data reveals a 37% year-on-year growth in firefighter equipment procurement by municipal authorities and private enterprises in Qatar Doha, driven by stringent new safety regulations and mega-project developments. This report underscores the critical role of specialized firefighting solutions in safeguarding Qatar's evolving skyline.</w:t>
      </w:r>
    </w:p>
    <w:bookmarkEnd w:id="20"/>
    <w:bookmarkStart w:id="21" w:name="X52802f84bccb392080e8d1edceffb151f20d8db"/>
    <w:p>
      <w:pPr>
        <w:pStyle w:val="Heading2"/>
      </w:pPr>
      <w:r>
        <w:t xml:space="preserve">Market Context: Firefighter Safety Imperatives in Qatar Doha</w:t>
      </w:r>
    </w:p>
    <w:p>
      <w:pPr>
        <w:pStyle w:val="FirstParagraph"/>
      </w:pPr>
      <w:r>
        <w:t xml:space="preserve">Doha's rapid urbanization—fueled by World Cup infrastructure, tourism expansion, and industrial growth—has elevated firefighting to a strategic priority. The Qatar National Vision 2030 mandates enhanced fire safety standards for all public and commercial facilities. Consequently, the Fire Department of Doha (Dohafire) has intensified equipment upgrades across 12 fire stations serving over 3 million residents. This report confirms that firefighter readiness directly correlates with Qatar Doha's economic resilience, as evidenced by a 60% reduction in fire-related disruptions at certified sites post-equipment modernization.</w:t>
      </w:r>
    </w:p>
    <w:bookmarkEnd w:id="21"/>
    <w:bookmarkStart w:id="24" w:name="sales-performance-breakdown"/>
    <w:p>
      <w:pPr>
        <w:pStyle w:val="Heading2"/>
      </w:pPr>
      <w:r>
        <w:t xml:space="preserve">Sales Performance Breakdown</w:t>
      </w:r>
    </w:p>
    <w:bookmarkStart w:id="22" w:name="product-sales-analysis-q2-2023"/>
    <w:p>
      <w:pPr>
        <w:pStyle w:val="Heading3"/>
      </w:pPr>
      <w:r>
        <w:t xml:space="preserve">Product Sales Analysis (Q2 2023)</w:t>
      </w:r>
    </w:p>
    <w:p>
      <w:pPr>
        <w:pStyle w:val="FirstParagraph"/>
      </w:pPr>
      <w:r>
        <w:t xml:space="preserve">Product Category</w:t>
      </w:r>
    </w:p>
    <w:p>
      <w:pPr>
        <w:pStyle w:val="BodyText"/>
      </w:pPr>
      <w:r>
        <w:t xml:space="preserve">Units Sold</w:t>
      </w:r>
    </w:p>
    <w:p>
      <w:pPr>
        <w:pStyle w:val="BodyText"/>
      </w:pPr>
      <w:r>
        <w:t xml:space="preserve">% Growth vs. Q1 2023</w:t>
      </w:r>
    </w:p>
    <w:p>
      <w:pPr>
        <w:pStyle w:val="BodyText"/>
      </w:pPr>
      <w:r>
        <w:t xml:space="preserve">Key Buyers (Qatar Doha)</w:t>
      </w:r>
    </w:p>
    <w:p>
      <w:pPr>
        <w:pStyle w:val="BodyText"/>
      </w:pPr>
      <w:r>
        <w:t xml:space="preserve">Advanced Thermal Imaging Cameras</w:t>
      </w:r>
    </w:p>
    <w:p>
      <w:pPr>
        <w:pStyle w:val="BodyText"/>
      </w:pPr>
      <w:r>
        <w:t xml:space="preserve">147</w:t>
      </w:r>
    </w:p>
    <w:p>
      <w:pPr>
        <w:pStyle w:val="BodyText"/>
      </w:pPr>
      <w:r>
        <w:t xml:space="preserve">48%</w:t>
      </w:r>
    </w:p>
    <w:p>
      <w:pPr>
        <w:pStyle w:val="BodyText"/>
      </w:pPr>
      <w:r>
        <w:t xml:space="preserve">Dohafire, Qatar Airways, Lusail City Developers</w:t>
      </w:r>
    </w:p>
    <w:p>
      <w:pPr>
        <w:pStyle w:val="BodyText"/>
      </w:pPr>
      <w:r>
        <w:t xml:space="preserve">Personal Protective Equipment (PPE) Kits</w:t>
      </w:r>
    </w:p>
    <w:p>
      <w:pPr>
        <w:pStyle w:val="BodyText"/>
      </w:pPr>
      <w:r>
        <w:t xml:space="preserve">2,350</w:t>
      </w:r>
    </w:p>
    <w:p>
      <w:pPr>
        <w:pStyle w:val="BodyText"/>
      </w:pPr>
      <w:r>
        <w:t xml:space="preserve">32%</w:t>
      </w:r>
    </w:p>
    <w:p>
      <w:pPr>
        <w:pStyle w:val="BodyText"/>
      </w:pPr>
      <w:r>
        <w:t xml:space="preserve">National Fire Academy, Hamad International Airport</w:t>
      </w:r>
    </w:p>
    <w:p>
      <w:pPr>
        <w:pStyle w:val="BodyText"/>
      </w:pPr>
      <w:r>
        <w:t xml:space="preserve">Automated Fire Suppression Systems</w:t>
      </w:r>
    </w:p>
    <w:p>
      <w:pPr>
        <w:pStyle w:val="BodyText"/>
      </w:pPr>
      <w:r>
        <w:t xml:space="preserve">89</w:t>
      </w:r>
    </w:p>
    <w:p>
      <w:pPr>
        <w:pStyle w:val="BodyText"/>
      </w:pPr>
      <w:r>
        <w:t xml:space="preserve">54%</w:t>
      </w:r>
    </w:p>
    <w:p>
      <w:pPr>
        <w:pStyle w:val="BodyText"/>
      </w:pPr>
      <w:r>
        <w:t xml:space="preserve">Mall of Doha, Qatar Petroleum Complexes</w:t>
      </w:r>
    </w:p>
    <w:p>
      <w:pPr>
        <w:pStyle w:val="BodyText"/>
      </w:pPr>
      <w:r>
        <w:t xml:space="preserve">Specialized Rescue Vehicles (Aerial Ladders)</w:t>
      </w:r>
    </w:p>
    <w:p>
      <w:pPr>
        <w:pStyle w:val="BodyText"/>
      </w:pPr>
      <w:r>
        <w:t xml:space="preserve">12</w:t>
      </w:r>
    </w:p>
    <w:p>
      <w:pPr>
        <w:pStyle w:val="BodyText"/>
      </w:pPr>
      <w:r>
        <w:t xml:space="preserve">28%</w:t>
      </w:r>
    </w:p>
    <w:p>
      <w:pPr>
        <w:pStyle w:val="BodyText"/>
      </w:pPr>
      <w:r>
        <w:rPr>
          <w:bCs/>
          <w:b/>
        </w:rPr>
        <w:t xml:space="preserve">Dohafire Fleet Expansion Project</w:t>
      </w:r>
    </w:p>
    <w:p>
      <w:pPr>
        <w:pStyle w:val="BodyText"/>
      </w:pPr>
      <w:r>
        <w:t xml:space="preserve">The 54% surge in fire suppression systems reflects Doha's construction boom, where 78% of new commercial projects now mandate integrated firefighting infrastructure. Notably, the Qatar Fire &amp; Life Safety Code amendments (effective January 2023) have accelerated demand for compliant solutions, making "firefighter safety" a non-negotiable investment across all sectors.</w:t>
      </w:r>
    </w:p>
    <w:bookmarkEnd w:id="22"/>
    <w:bookmarkStart w:id="23" w:name="service-sales-training-and-consultancy"/>
    <w:p>
      <w:pPr>
        <w:pStyle w:val="Heading3"/>
      </w:pPr>
      <w:r>
        <w:t xml:space="preserve">Service Sales: Training and Consultancy</w:t>
      </w:r>
    </w:p>
    <w:p>
      <w:pPr>
        <w:pStyle w:val="FirstParagraph"/>
      </w:pPr>
      <w:r>
        <w:t xml:space="preserve">Firefighter training services grew by 41% as Doha's fire departments prioritize skill enhancement. Our certified programs—including high-rise firefighting simulations and hazardous material response—were contracted by Dohafire for 220 personnel. A key development was the joint initiative with Qatar University to establish a firefighter academy, resulting in 15 new training modules tailored to Gulf climate challenges (e.g., sandstorm navigation, oil fire protocols). Client testimonials highlight: "The Qatari-focused firefighter training reduced response time by 33% during our recent desert facility drill."</w:t>
      </w:r>
    </w:p>
    <w:bookmarkEnd w:id="23"/>
    <w:bookmarkEnd w:id="24"/>
    <w:bookmarkStart w:id="25" w:name="qatar-doha-specific-market-drivers"/>
    <w:p>
      <w:pPr>
        <w:pStyle w:val="Heading2"/>
      </w:pPr>
      <w:r>
        <w:t xml:space="preserve">Qatar Doha-Specific Market Drivers</w:t>
      </w:r>
    </w:p>
    <w:p>
      <w:pPr>
        <w:numPr>
          <w:ilvl w:val="0"/>
          <w:numId w:val="1001"/>
        </w:numPr>
        <w:pStyle w:val="Compact"/>
      </w:pPr>
      <w:r>
        <w:rPr>
          <w:bCs/>
          <w:b/>
        </w:rPr>
        <w:t xml:space="preserve">Mega-Event Readiness:</w:t>
      </w:r>
      <w:r>
        <w:t xml:space="preserve"> </w:t>
      </w:r>
      <w:r>
        <w:t xml:space="preserve">Preparations for Expo 2030 and ongoing World Cup legacy projects have prioritized firefighter resource allocation. Dohafire's new command center in Education City now oversees 47% of all regional firefighting operations.</w:t>
      </w:r>
    </w:p>
    <w:p>
      <w:pPr>
        <w:numPr>
          <w:ilvl w:val="0"/>
          <w:numId w:val="1001"/>
        </w:numPr>
        <w:pStyle w:val="Compact"/>
      </w:pPr>
      <w:r>
        <w:rPr>
          <w:bCs/>
          <w:b/>
        </w:rPr>
        <w:t xml:space="preserve">Government Mandates:</w:t>
      </w:r>
      <w:r>
        <w:t xml:space="preserve"> </w:t>
      </w:r>
      <w:r>
        <w:t xml:space="preserve">Qatar Civil Defense Law requires all public venues to upgrade equipment every 3 years. This created a $12M revenue stream for certified firefighting vendors in Doha alone during Q2.</w:t>
      </w:r>
    </w:p>
    <w:p>
      <w:pPr>
        <w:numPr>
          <w:ilvl w:val="0"/>
          <w:numId w:val="1001"/>
        </w:numPr>
        <w:pStyle w:val="Compact"/>
      </w:pPr>
      <w:r>
        <w:rPr>
          <w:bCs/>
          <w:b/>
        </w:rPr>
        <w:t xml:space="preserve">Cultural Adaptation:</w:t>
      </w:r>
      <w:r>
        <w:t xml:space="preserve"> </w:t>
      </w:r>
      <w:r>
        <w:t xml:space="preserve">Solutions must align with Qatar's environmental challenges—sand abrasion, extreme heat (45°C+), and humidity. Our "Desert-Ready Firefighter" PPE line now holds 73% of the Doha market share due to its UV-resistant materials and moisture-wicking technology.</w:t>
      </w:r>
    </w:p>
    <w:bookmarkEnd w:id="25"/>
    <w:bookmarkStart w:id="26" w:name="customer-satisfaction-insights"/>
    <w:p>
      <w:pPr>
        <w:pStyle w:val="Heading2"/>
      </w:pPr>
      <w:r>
        <w:t xml:space="preserve">Customer Satisfaction Insights</w:t>
      </w:r>
    </w:p>
    <w:p>
      <w:pPr>
        <w:pStyle w:val="FirstParagraph"/>
      </w:pPr>
      <w:r>
        <w:t xml:space="preserve">Post-purchase surveys (50+ Doha clients) revealed exceptional satisfaction with two factors:</w:t>
      </w:r>
    </w:p>
    <w:p>
      <w:pPr>
        <w:numPr>
          <w:ilvl w:val="0"/>
          <w:numId w:val="1002"/>
        </w:numPr>
        <w:pStyle w:val="Compact"/>
      </w:pPr>
      <w:r>
        <w:rPr>
          <w:bCs/>
          <w:b/>
        </w:rPr>
        <w:t xml:space="preserve">Speed of Deployment:</w:t>
      </w:r>
      <w:r>
        <w:t xml:space="preserve"> </w:t>
      </w:r>
      <w:r>
        <w:t xml:space="preserve">94% of Dohafire contracts were fulfilled within 14 days—critical for Qatar's fast-track construction timelines.</w:t>
      </w:r>
    </w:p>
    <w:p>
      <w:pPr>
        <w:numPr>
          <w:ilvl w:val="0"/>
          <w:numId w:val="1002"/>
        </w:numPr>
        <w:pStyle w:val="Compact"/>
      </w:pPr>
      <w:r>
        <w:rPr>
          <w:bCs/>
          <w:b/>
        </w:rPr>
        <w:t xml:space="preserve">Cultural Integration:</w:t>
      </w:r>
      <w:r>
        <w:t xml:space="preserve"> </w:t>
      </w:r>
      <w:r>
        <w:t xml:space="preserve">Training programs co-designed with Qatari fire officers increased engagement by 67%. One senior firefighter noted, "The new thermal imaging tech developed for Doha's high-rises saved lives during the Al Waab warehouse incident."</w:t>
      </w:r>
    </w:p>
    <w:bookmarkEnd w:id="26"/>
    <w:bookmarkStart w:id="27" w:name="challenges-and-strategic-response"/>
    <w:p>
      <w:pPr>
        <w:pStyle w:val="Heading2"/>
      </w:pPr>
      <w:r>
        <w:t xml:space="preserve">Challenges and Strategic Response</w:t>
      </w:r>
    </w:p>
    <w:p>
      <w:pPr>
        <w:pStyle w:val="FirstParagraph"/>
      </w:pPr>
      <w:r>
        <w:t xml:space="preserve">Despite growth, two hurdles emerged:</w:t>
      </w:r>
    </w:p>
    <w:p>
      <w:pPr>
        <w:numPr>
          <w:ilvl w:val="0"/>
          <w:numId w:val="1003"/>
        </w:numPr>
        <w:pStyle w:val="Compact"/>
      </w:pPr>
      <w:r>
        <w:rPr>
          <w:bCs/>
          <w:b/>
        </w:rPr>
        <w:t xml:space="preserve">Supply Chain Delays:</w:t>
      </w:r>
      <w:r>
        <w:t xml:space="preserve"> </w:t>
      </w:r>
      <w:r>
        <w:t xml:space="preserve">Import restrictions on specialized components temporarily delayed 15% of orders. Our solution: Establishing a regional hub in Doha Industrial Zone to reduce lead times by 52%.</w:t>
      </w:r>
    </w:p>
    <w:p>
      <w:pPr>
        <w:numPr>
          <w:ilvl w:val="0"/>
          <w:numId w:val="1003"/>
        </w:numPr>
        <w:pStyle w:val="Compact"/>
      </w:pPr>
      <w:r>
        <w:rPr>
          <w:bCs/>
          <w:b/>
        </w:rPr>
        <w:t xml:space="preserve">Talent Shortage:</w:t>
      </w:r>
      <w:r>
        <w:t xml:space="preserve"> </w:t>
      </w:r>
      <w:r>
        <w:t xml:space="preserve">Demand for certified firefighter trainers exceeded supply. We partnered with Qatar Fire Service Academy to co-certify 80 technicians, directly addressing the national skills gap.</w:t>
      </w:r>
    </w:p>
    <w:bookmarkEnd w:id="27"/>
    <w:bookmarkStart w:id="28" w:name="qatar-doha-future-outlook-2024-2025"/>
    <w:p>
      <w:pPr>
        <w:pStyle w:val="Heading2"/>
      </w:pPr>
      <w:r>
        <w:t xml:space="preserve">Qatar Doha Future Outlook (2024-2025)</w:t>
      </w:r>
    </w:p>
    <w:p>
      <w:pPr>
        <w:pStyle w:val="FirstParagraph"/>
      </w:pPr>
      <w:r>
        <w:t xml:space="preserve">Based on Qatar's National Development Plan, we project a 45% CAGR in firefighter sales for Doha through 2025. Key catalysts include:</w:t>
      </w:r>
    </w:p>
    <w:p>
      <w:pPr>
        <w:numPr>
          <w:ilvl w:val="0"/>
          <w:numId w:val="1004"/>
        </w:numPr>
        <w:pStyle w:val="Compact"/>
      </w:pPr>
      <w:r>
        <w:t xml:space="preserve">The $7B "Safer Cities" initiative expanding fire stations to all new urban zones</w:t>
      </w:r>
    </w:p>
    <w:p>
      <w:pPr>
        <w:numPr>
          <w:ilvl w:val="0"/>
          <w:numId w:val="1004"/>
        </w:numPr>
        <w:pStyle w:val="Compact"/>
      </w:pPr>
      <w:r>
        <w:t xml:space="preserve">Increased focus on cybersecurity for firefighting IoT systems (e.g., real-time building hazard mapping)</w:t>
      </w:r>
    </w:p>
    <w:p>
      <w:pPr>
        <w:numPr>
          <w:ilvl w:val="0"/>
          <w:numId w:val="1004"/>
        </w:numPr>
        <w:pStyle w:val="Compact"/>
      </w:pPr>
      <w:r>
        <w:t xml:space="preserve">Growing private sector adoption by hospitality giants like Qatar Hospitality Group</w:t>
      </w:r>
    </w:p>
    <w:bookmarkEnd w:id="28"/>
    <w:bookmarkStart w:id="29" w:name="strategic-recommendations"/>
    <w:p>
      <w:pPr>
        <w:pStyle w:val="Heading2"/>
      </w:pPr>
      <w:r>
        <w:t xml:space="preserve">Strategic Recommendations</w:t>
      </w:r>
    </w:p>
    <w:p>
      <w:pPr>
        <w:numPr>
          <w:ilvl w:val="0"/>
          <w:numId w:val="1005"/>
        </w:numPr>
        <w:pStyle w:val="Compact"/>
      </w:pPr>
      <w:r>
        <w:rPr>
          <w:bCs/>
          <w:b/>
        </w:rPr>
        <w:t xml:space="preserve">Localize R&amp;D:</w:t>
      </w:r>
      <w:r>
        <w:t xml:space="preserve"> </w:t>
      </w:r>
      <w:r>
        <w:t xml:space="preserve">Establish a firefighting innovation lab in Doha to develop climate-specific solutions (e.g., sandproof equipment).</w:t>
      </w:r>
    </w:p>
    <w:p>
      <w:pPr>
        <w:numPr>
          <w:ilvl w:val="0"/>
          <w:numId w:val="1005"/>
        </w:numPr>
        <w:pStyle w:val="Compact"/>
      </w:pPr>
      <w:r>
        <w:rPr>
          <w:bCs/>
          <w:b/>
        </w:rPr>
        <w:t xml:space="preserve">Leverage Qatar Vision 2030:</w:t>
      </w:r>
      <w:r>
        <w:t xml:space="preserve"> </w:t>
      </w:r>
      <w:r>
        <w:t xml:space="preserve">Bid for government contracts focused on sustainable firefighting—e.g., water-recycling systems for fire trucks.</w:t>
      </w:r>
    </w:p>
    <w:p>
      <w:pPr>
        <w:numPr>
          <w:ilvl w:val="0"/>
          <w:numId w:val="1005"/>
        </w:numPr>
        <w:pStyle w:val="Compact"/>
      </w:pPr>
      <w:r>
        <w:rPr>
          <w:bCs/>
          <w:b/>
        </w:rPr>
        <w:t xml:space="preserve">Expand Training Networks:</w:t>
      </w:r>
      <w:r>
        <w:t xml:space="preserve"> </w:t>
      </w:r>
      <w:r>
        <w:t xml:space="preserve">Collaborate with Doha universities to create a "Firefighter Excellence Program" aligning with national workforce goals.</w:t>
      </w:r>
    </w:p>
    <w:bookmarkEnd w:id="29"/>
    <w:bookmarkStart w:id="30" w:name="conclusion"/>
    <w:p>
      <w:pPr>
        <w:pStyle w:val="Heading2"/>
      </w:pPr>
      <w:r>
        <w:t xml:space="preserve">Conclusion</w:t>
      </w:r>
    </w:p>
    <w:p>
      <w:pPr>
        <w:pStyle w:val="FirstParagraph"/>
      </w:pPr>
      <w:r>
        <w:t xml:space="preserve">This Sales Report confirms that firefighter readiness is pivotal to Qatar Doha's prosperity. Our data demonstrates how specialized fire safety investments directly protect lives, infrastructure, and economic momentum in the Gulf region. As Doha continues its ascent as a global hub, our commitment to delivering "Qatar-optimized" firefighting solutions ensures we remain the trusted partner for every firefighter across the Emirate. The future belongs to those who prioritize proactive fire safety—and in Qatar Doha, that is not just an option; it is the foundation of national progress.</w:t>
      </w:r>
    </w:p>
    <w:p>
      <w:pPr>
        <w:pStyle w:val="BodyText"/>
      </w:pPr>
      <w:r>
        <w:rPr>
          <w:bCs/>
          <w:b/>
        </w:rPr>
        <w:t xml:space="preserve">Prepared For:</w:t>
      </w:r>
      <w:r>
        <w:t xml:space="preserve"> </w:t>
      </w:r>
      <w:r>
        <w:t xml:space="preserve">Qatar Fire &amp; Life Safety Authority |</w:t>
      </w:r>
      <w:r>
        <w:t xml:space="preserve"> </w:t>
      </w:r>
      <w:r>
        <w:rPr>
          <w:bCs/>
          <w:b/>
        </w:rPr>
        <w:t xml:space="preserve">Date:</w:t>
      </w:r>
      <w:r>
        <w:t xml:space="preserve"> </w:t>
      </w:r>
      <w:r>
        <w:t xml:space="preserve">July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Qatar Doha Market Analysis</dc:title>
  <dc:creator/>
  <dc:language>en</dc:language>
  <cp:keywords/>
  <dcterms:created xsi:type="dcterms:W3CDTF">2026-07-17T17:13:47Z</dcterms:created>
  <dcterms:modified xsi:type="dcterms:W3CDTF">2026-07-17T17:13:47Z</dcterms:modified>
</cp:coreProperties>
</file>

<file path=docProps/custom.xml><?xml version="1.0" encoding="utf-8"?>
<Properties xmlns="http://schemas.openxmlformats.org/officeDocument/2006/custom-properties" xmlns:vt="http://schemas.openxmlformats.org/officeDocument/2006/docPropsVTypes"/>
</file>