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South</w:t>
      </w:r>
      <w:r>
        <w:t xml:space="preserve"> </w:t>
      </w:r>
      <w:r>
        <w:t xml:space="preserve">Korea</w:t>
      </w:r>
    </w:p>
    <w:bookmarkStart w:id="27" w:name="X1239234cedf599ecba09cf20286ce2bd0482422"/>
    <w:p>
      <w:pPr>
        <w:pStyle w:val="Heading1"/>
      </w:pPr>
      <w:r>
        <w:t xml:space="preserve">Comprehensive Sales Performance Report: Advanced Firefighting Solutions for Seoul, South Korea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Seoul Metropolitan Fire and Disaster Management Headquarters</w:t>
      </w:r>
      <w:r>
        <w:br/>
      </w:r>
      <w:r>
        <w:rPr>
          <w:bCs/>
          <w:b/>
        </w:rPr>
        <w:t xml:space="preserve">Prepared By:</w:t>
      </w:r>
      <w:r>
        <w:t xml:space="preserve"> </w:t>
      </w:r>
      <w:r>
        <w:t xml:space="preserve">Global Emergency Response Systems Division</w:t>
      </w:r>
    </w:p>
    <w:bookmarkStart w:id="20" w:name="i.-executive-summary"/>
    <w:p>
      <w:pPr>
        <w:pStyle w:val="Heading2"/>
      </w:pPr>
      <w:r>
        <w:t xml:space="preserve">I. Executive Summary</w:t>
      </w:r>
    </w:p>
    <w:p>
      <w:pPr>
        <w:pStyle w:val="FirstParagraph"/>
      </w:pPr>
      <w:r>
        <w:t xml:space="preserve">This Sales Report details the strategic expansion of advanced firefighting equipment and training solutions within South Korea Seoul's emergency services infrastructure. Following a 15% year-over-year increase in urban fire incidents across Seoul, our partnership with the Seoul Fire Department has driven significant growth in critical firefighter safety equipment sales. This report confirms a 32% revenue surge for specialized firefighting apparatus in the metropolitan region during H1 2023, positioning South Korea Seoul as one of our most promising markets. The success underscores how tailored firefighter solutions directly enhance operational readiness in high-density urban environments.</w:t>
      </w:r>
    </w:p>
    <w:bookmarkEnd w:id="20"/>
    <w:bookmarkStart w:id="21" w:name="X1190ad04af1887bf05bd3c69e5697712f1115a1"/>
    <w:p>
      <w:pPr>
        <w:pStyle w:val="Heading2"/>
      </w:pPr>
      <w:r>
        <w:t xml:space="preserve">II. Market Analysis: Seoul's Emergency Response Landscape</w:t>
      </w:r>
    </w:p>
    <w:p>
      <w:pPr>
        <w:pStyle w:val="FirstParagraph"/>
      </w:pPr>
      <w:r>
        <w:t xml:space="preserve">Seoul's population density (17,000 people/km²) creates unique firefighting challenges requiring specialized equipment. Recent data from the Seoul Fire Department reveals a 28% rise in complex fire incidents involving high-rise buildings and underground facilities since 2021. This trend directly impacts our Sales Report strategy, necessitating focused development of compact, high-efficiency rescue tools compatible with Seoul's narrow alleys and historic structures. South Korea's stringent safety regulations (KFS-1204 standards) have accelerated demand for certified firefighter gear, creating a $47M annual market opportunity in Seoul alone.</w:t>
      </w:r>
    </w:p>
    <w:p>
      <w:pPr>
        <w:pStyle w:val="BodyText"/>
      </w:pPr>
      <w:r>
        <w:t xml:space="preserve">Competitive analysis shows only 3 global vendors currently meet Seoul's certification requirements, making our partnership with the city's emergency services critical. The recent adoption of "Seoul Firefighter Digital Twin Technology" pilot program has further validated demand for integrated solution sets, directly boosting sales of our IoT-enabled breathing apparatus and thermal imaging systems.</w:t>
      </w:r>
    </w:p>
    <w:bookmarkEnd w:id="21"/>
    <w:bookmarkStart w:id="22" w:name="iii.-product-performance-breakdown"/>
    <w:p>
      <w:pPr>
        <w:pStyle w:val="Heading2"/>
      </w:pPr>
      <w:r>
        <w:t xml:space="preserve">III. Product Performance Breakdown</w:t>
      </w:r>
    </w:p>
    <w:p>
      <w:pPr>
        <w:pStyle w:val="FirstParagraph"/>
      </w:pPr>
      <w:r>
        <w:t xml:space="preserve">Product Category</w:t>
      </w:r>
    </w:p>
    <w:p>
      <w:pPr>
        <w:pStyle w:val="BodyText"/>
      </w:pPr>
      <w:r>
        <w:t xml:space="preserve">YoY Sales Growth (H1 2023)</w:t>
      </w:r>
    </w:p>
    <w:p>
      <w:pPr>
        <w:pStyle w:val="BodyText"/>
      </w:pPr>
      <w:r>
        <w:t xml:space="preserve">Seoul Market Share</w:t>
      </w:r>
    </w:p>
    <w:p>
      <w:pPr>
        <w:pStyle w:val="BodyText"/>
      </w:pPr>
      <w:r>
        <w:t xml:space="preserve">Key Demand Driver</w:t>
      </w:r>
    </w:p>
    <w:p>
      <w:pPr>
        <w:pStyle w:val="BodyText"/>
      </w:pPr>
      <w:r>
        <w:t xml:space="preserve">AI-Powered Thermal Imaging Systems</w:t>
      </w:r>
    </w:p>
    <w:p>
      <w:pPr>
        <w:pStyle w:val="BodyText"/>
      </w:pPr>
      <w:r>
        <w:t xml:space="preserve">+47%</w:t>
      </w:r>
    </w:p>
    <w:p>
      <w:pPr>
        <w:pStyle w:val="BodyText"/>
      </w:pPr>
      <w:r>
        <w:t xml:space="preserve">68%</w:t>
      </w:r>
    </w:p>
    <w:p>
      <w:pPr>
        <w:pStyle w:val="BodyText"/>
      </w:pPr>
      <w:r>
        <w:t xml:space="preserve">Seoul's high-rise fire response protocols (2023 Amendment)</w:t>
      </w:r>
    </w:p>
    <w:p>
      <w:pPr>
        <w:pStyle w:val="BodyText"/>
      </w:pPr>
      <w:r>
        <w:t xml:space="preserve">Lightweight Personal Protective Gear (PPG)</w:t>
      </w:r>
    </w:p>
    <w:p>
      <w:pPr>
        <w:pStyle w:val="BodyText"/>
      </w:pPr>
      <w:r>
        <w:t xml:space="preserve">+39%</w:t>
      </w:r>
    </w:p>
    <w:p>
      <w:pPr>
        <w:pStyle w:val="BodyText"/>
      </w:pPr>
      <w:r>
        <w:t xml:space="preserve">57%</w:t>
      </w:r>
    </w:p>
    <w:p>
      <w:pPr>
        <w:pStyle w:val="BodyText"/>
      </w:pPr>
      <w:r>
        <w:t xml:space="preserve">Certified Firefighter Breathing Apparatus</w:t>
      </w:r>
    </w:p>
    <w:p>
      <w:pPr>
        <w:pStyle w:val="BodyText"/>
      </w:pPr>
      <w:r>
        <w:t xml:space="preserve">The AI Thermal Imaging System sales spike directly correlates with Seoul's new "Rapid Response 2023" initiative, which mandates all firefighter units to deploy thermal technology within 60 seconds of arrival. This solution has reduced search times by 41% during the recent Gangnam district high-rise fire incident. Our PPG line achieved market leadership through collaboration with Seoul Fire Academy, embedding our gear into the city's mandatory training curriculum for all rookie firefighters.</w:t>
      </w:r>
    </w:p>
    <w:bookmarkEnd w:id="22"/>
    <w:bookmarkStart w:id="23" w:name="Xee36ed06b10a298a3455f6a0a87d5912b6ee411"/>
    <w:p>
      <w:pPr>
        <w:pStyle w:val="Heading2"/>
      </w:pPr>
      <w:r>
        <w:t xml:space="preserve">IV. Sales Performance Metrics: South Korea Seoul Focus</w:t>
      </w:r>
    </w:p>
    <w:p>
      <w:pPr>
        <w:pStyle w:val="FirstParagraph"/>
      </w:pPr>
      <w:r>
        <w:t xml:space="preserve">Seoul accounted for 63% of total South Korea firefighting sales in Q3 2023, driven by two major contracts:</w:t>
      </w:r>
    </w:p>
    <w:p>
      <w:pPr>
        <w:numPr>
          <w:ilvl w:val="0"/>
          <w:numId w:val="1001"/>
        </w:numPr>
        <w:pStyle w:val="Compact"/>
      </w:pPr>
      <w:r>
        <w:rPr>
          <w:bCs/>
          <w:b/>
        </w:rPr>
        <w:t xml:space="preserve">Seoul Metropolitan Fire Headquarters Modernization Package (₩18.7B):</w:t>
      </w:r>
      <w:r>
        <w:t xml:space="preserve"> </w:t>
      </w:r>
      <w:r>
        <w:t xml:space="preserve">Included 540 AI thermal systems and 1,200 PPG units for all fire stations. This landmark deal represents a 35% increase over previous city contracts.</w:t>
      </w:r>
    </w:p>
    <w:p>
      <w:pPr>
        <w:numPr>
          <w:ilvl w:val="0"/>
          <w:numId w:val="1001"/>
        </w:numPr>
        <w:pStyle w:val="Compact"/>
      </w:pPr>
      <w:r>
        <w:rPr>
          <w:bCs/>
          <w:b/>
        </w:rPr>
        <w:t xml:space="preserve">Seoul International Airport Fire Brigade Upgrade (₩9.2B):</w:t>
      </w:r>
      <w:r>
        <w:t xml:space="preserve"> </w:t>
      </w:r>
      <w:r>
        <w:t xml:space="preserve">Deployment of specialized foam delivery systems and firefighter communication devices compliant with ICAO standards.</w:t>
      </w:r>
    </w:p>
    <w:p>
      <w:pPr>
        <w:pStyle w:val="FirstParagraph"/>
      </w:pPr>
      <w:r>
        <w:t xml:space="preserve">The sales velocity in Seoul exceeded national averages by 2.3x, primarily due to the city's rapid adoption of "Smart Fire Station" infrastructure projects. Our mobile service units now conduct quarterly equipment certification checks across all 104 Seoul fire stations, directly supporting firefighter readiness while generating recurring service revenue.</w:t>
      </w:r>
    </w:p>
    <w:bookmarkEnd w:id="23"/>
    <w:bookmarkStart w:id="24" w:name="v.-challenges-and-strategic-adaptations"/>
    <w:p>
      <w:pPr>
        <w:pStyle w:val="Heading2"/>
      </w:pPr>
      <w:r>
        <w:t xml:space="preserve">V. Challenges and Strategic Adaptations</w:t>
      </w:r>
    </w:p>
    <w:p>
      <w:pPr>
        <w:pStyle w:val="FirstParagraph"/>
      </w:pPr>
      <w:r>
        <w:t xml:space="preserve">Initial market entry challenges included adapting product specifications to Seoul's unique building codes. Our engineers developed a new "Seoul-Fit" modular design for breathing apparatus that accommodates the city's 78% historic structures with non-standard door widths. This customization directly contributed to a 92% contract retention rate with Seoul Fire Department units.</w:t>
      </w:r>
    </w:p>
    <w:p>
      <w:pPr>
        <w:pStyle w:val="BodyText"/>
      </w:pPr>
      <w:r>
        <w:t xml:space="preserve">Another challenge was aligning training schedules with Seoul's intense operational calendar. We partnered with the Seoul Fire Training Institute to implement "Midnight Shift" certification programs, ensuring firefighter teams could maintain equipment proficiency without disrupting emergency services. This adaptation boosted customer satisfaction scores from 76% to 94% in just one year.</w:t>
      </w:r>
    </w:p>
    <w:bookmarkEnd w:id="24"/>
    <w:bookmarkStart w:id="25" w:name="X6e031b4e09b35aa2dc2c3dd6e5a1bdbad6434fe"/>
    <w:p>
      <w:pPr>
        <w:pStyle w:val="Heading2"/>
      </w:pPr>
      <w:r>
        <w:t xml:space="preserve">VI. Future Outlook &amp; Strategic Recommendations</w:t>
      </w:r>
    </w:p>
    <w:p>
      <w:pPr>
        <w:pStyle w:val="FirstParagraph"/>
      </w:pPr>
      <w:r>
        <w:t xml:space="preserve">Based on Seoul's Fire Safety Master Plan 2030, we project a 51% market growth by 2025 as the city expands its firefighter force to 18,500 personnel (from current 14,378). Critical opportunities include:</w:t>
      </w:r>
    </w:p>
    <w:p>
      <w:pPr>
        <w:numPr>
          <w:ilvl w:val="0"/>
          <w:numId w:val="1002"/>
        </w:numPr>
        <w:pStyle w:val="Compact"/>
      </w:pPr>
      <w:r>
        <w:rPr>
          <w:bCs/>
          <w:b/>
        </w:rPr>
        <w:t xml:space="preserve">Drone-Assisted Firefighting Systems:</w:t>
      </w:r>
      <w:r>
        <w:t xml:space="preserve"> </w:t>
      </w:r>
      <w:r>
        <w:t xml:space="preserve">Seoul's new urban drone corridors present an $8.6M opportunity for our firefighter drone packages.</w:t>
      </w:r>
    </w:p>
    <w:p>
      <w:pPr>
        <w:numPr>
          <w:ilvl w:val="0"/>
          <w:numId w:val="1002"/>
        </w:numPr>
        <w:pStyle w:val="Compact"/>
      </w:pPr>
      <w:r>
        <w:rPr>
          <w:bCs/>
          <w:b/>
        </w:rPr>
        <w:t xml:space="preserve">Hydrogen Fire Extinguisher Technology:</w:t>
      </w:r>
      <w:r>
        <w:t xml:space="preserve"> </w:t>
      </w:r>
      <w:r>
        <w:t xml:space="preserve">Aligned with South Korea's Green New Deal, this eco-friendly solution meets Seoul's 2030 zero-emission fire response target.</w:t>
      </w:r>
    </w:p>
    <w:p>
      <w:pPr>
        <w:numPr>
          <w:ilvl w:val="0"/>
          <w:numId w:val="1002"/>
        </w:numPr>
        <w:pStyle w:val="Compact"/>
      </w:pPr>
      <w:r>
        <w:rPr>
          <w:bCs/>
          <w:b/>
        </w:rPr>
        <w:t xml:space="preserve">Seoul Firefighter Wellness Program:</w:t>
      </w:r>
      <w:r>
        <w:t xml:space="preserve"> </w:t>
      </w:r>
      <w:r>
        <w:t xml:space="preserve">Integrating biometric monitoring into PPG for real-time stress tracking during operations.</w:t>
      </w:r>
    </w:p>
    <w:p>
      <w:pPr>
        <w:pStyle w:val="FirstParagraph"/>
      </w:pPr>
      <w:r>
        <w:t xml:space="preserve">Our recommendation is to establish a permanent Seoul Innovation Hub focused exclusively on firefighter technology development. This dedicated center would accelerate R&amp;D cycles by 30% and ensure all products comply with Seoul's evolving safety protocols. The hub would employ 15 local engineers, directly supporting South Korea Seoul's goal of creating 20,000 high-tech emergency services jobs by 2027.</w:t>
      </w:r>
    </w:p>
    <w:bookmarkEnd w:id="25"/>
    <w:bookmarkStart w:id="26" w:name="vii.-conclusion"/>
    <w:p>
      <w:pPr>
        <w:pStyle w:val="Heading2"/>
      </w:pPr>
      <w:r>
        <w:t xml:space="preserve">VII. Conclusion</w:t>
      </w:r>
    </w:p>
    <w:p>
      <w:pPr>
        <w:pStyle w:val="FirstParagraph"/>
      </w:pPr>
      <w:r>
        <w:t xml:space="preserve">This Sales Report unequivocally demonstrates how targeted firefighter technology solutions drive measurable impact in South Korea Seoul's emergency services ecosystem. Our success stems from deep understanding of Seoul-specific operational challenges—from narrow Han River bridges to Gangnam's glass skyscrapers—and translating that insight into certified equipment. As Seoul advances toward becoming Asia's first fully "Smart Fire City," our partnership with the Seoul Fire Department positions us as the preferred provider for next-generation firefighter solutions. We remain committed to exceeding South Korea's most demanding safety standards while ensuring every deployed firefighter has access to life-saving technology.</w:t>
      </w:r>
    </w:p>
    <w:p>
      <w:pPr>
        <w:pStyle w:val="BodyText"/>
      </w:pPr>
      <w:r>
        <w:rPr>
          <w:bCs/>
          <w:b/>
        </w:rPr>
        <w:t xml:space="preserve">Appendix A</w:t>
      </w:r>
      <w:r>
        <w:t xml:space="preserve">: Seoul Fire Department Incident Response Statistics (2023 H1)</w:t>
      </w:r>
      <w:r>
        <w:br/>
      </w:r>
      <w:r>
        <w:rPr>
          <w:bCs/>
          <w:b/>
        </w:rPr>
        <w:t xml:space="preserve">Appendix B</w:t>
      </w:r>
      <w:r>
        <w:t xml:space="preserve">: Product Certification Documentation for Seoul Metro Compliance</w:t>
      </w:r>
      <w:r>
        <w:br/>
      </w:r>
      <w:r>
        <w:rPr>
          <w:bCs/>
          <w:b/>
        </w:rPr>
        <w:t xml:space="preserve">Appendix C</w:t>
      </w:r>
      <w:r>
        <w:t xml:space="preserve">: 2023-2025 Investment Projection by Fire Station Location in Seoul</w:t>
      </w:r>
    </w:p>
    <w:p>
      <w:pPr>
        <w:pStyle w:val="BodyText"/>
      </w:pPr>
      <w:r>
        <w:rPr>
          <w:iCs/>
          <w:i/>
        </w:rPr>
        <w:t xml:space="preserve">"In the heart of South Korea Seoul, where every second counts, our commitment to firefighter safety is non-negotiable. This Sales Report reflects not just transactions, but the profound investment in protecting lives across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Firefighter Sales Performance Report | South Korea</dc:title>
  <dc:creator/>
  <dc:language>en</dc:language>
  <cp:keywords/>
  <dcterms:created xsi:type="dcterms:W3CDTF">2026-07-21T11:06:55Z</dcterms:created>
  <dcterms:modified xsi:type="dcterms:W3CDTF">2026-07-21T11:06:55Z</dcterms:modified>
</cp:coreProperties>
</file>

<file path=docProps/custom.xml><?xml version="1.0" encoding="utf-8"?>
<Properties xmlns="http://schemas.openxmlformats.org/officeDocument/2006/custom-properties" xmlns:vt="http://schemas.openxmlformats.org/officeDocument/2006/docPropsVTypes"/>
</file>