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Services</w:t>
      </w:r>
      <w:r>
        <w:t xml:space="preserve"> </w:t>
      </w:r>
      <w:r>
        <w:t xml:space="preserve">Sales</w:t>
      </w:r>
      <w:r>
        <w:t xml:space="preserve"> </w:t>
      </w:r>
      <w:r>
        <w:t xml:space="preserve">Report:</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bc7baee178821107539413921f689a85781bc91"/>
    <w:p>
      <w:pPr>
        <w:pStyle w:val="Heading1"/>
      </w:pPr>
      <w:r>
        <w:t xml:space="preserve">Firefighter Services Sales Report: Strategic Investment in Dar es Salaam's Fire Safety Infrastructure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Tanzania National Fire and Rescue Service (TNFRS), Dar es Salaam Regional Authority, International Development Partners</w:t>
      </w:r>
      <w:r>
        <w:br/>
      </w:r>
      <w:r>
        <w:rPr>
          <w:bCs/>
          <w:b/>
        </w:rPr>
        <w:t xml:space="preserve">Report Type:</w:t>
      </w:r>
      <w:r>
        <w:t xml:space="preserve"> </w:t>
      </w:r>
      <w:r>
        <w:t xml:space="preserve">Procurement &amp; Investment Analysis for Firefighter Resource Allocation</w:t>
      </w:r>
    </w:p>
    <w:bookmarkStart w:id="20" w:name="i.-executive-summary"/>
    <w:p>
      <w:pPr>
        <w:pStyle w:val="Heading2"/>
      </w:pPr>
      <w:r>
        <w:t xml:space="preserve">I. Executive Summary</w:t>
      </w:r>
    </w:p>
    <w:p>
      <w:pPr>
        <w:pStyle w:val="FirstParagraph"/>
      </w:pPr>
      <w:r>
        <w:t xml:space="preserve">This Sales Report details a strategic investment opportunity for enhanced Firefighter service delivery across Dar es Salaam, Tanzania. With the city's population exceeding 7 million and rapid urbanization intensifying fire risks in informal settlements, commercial districts, and industrial zones, current Firefighter capacity remains critically insufficient. This document outlines a targeted procurement plan for essential firefighting equipment and training programs—directly addressing the operational gaps that jeopardize public safety. We present this as a vital investment opportunity for TNFRS stakeholders to significantly improve emergency response times and life-saving outcomes within Tanzania's most populous city.</w:t>
      </w:r>
    </w:p>
    <w:bookmarkEnd w:id="20"/>
    <w:bookmarkStart w:id="21" w:name="Xb21ac0718ca8a806ba41fa8d0329dba33ed29d0"/>
    <w:p>
      <w:pPr>
        <w:pStyle w:val="Heading2"/>
      </w:pPr>
      <w:r>
        <w:t xml:space="preserve">II. Dar es Salaam Fire Safety Context: The Urgency for Investment</w:t>
      </w:r>
    </w:p>
    <w:p>
      <w:pPr>
        <w:pStyle w:val="FirstParagraph"/>
      </w:pPr>
      <w:r>
        <w:t xml:space="preserve">As the economic hub of Tanzania, Dar es Salaam faces unique fire challenges. Over 60% of the city comprises informal settlements with flammable structures, while commercial hubs like Mwenge, Kigamboni, and Oyster Bay experience frequent electrical and industrial fires. The TNFRS currently operates only 12 fire stations for the entire region—a ratio far below the recommended 1 station per 500,000 people. This deficit results in average response times exceeding 45 minutes during peak incidents, contributing to an estimated 32% annual increase in fire-related fatalities (Source: TNFRS Annual Report 2022). This Sales Report focuses on closing this critical gap through a phased procurement of Firefighter assets and training.</w:t>
      </w:r>
    </w:p>
    <w:bookmarkEnd w:id="21"/>
    <w:bookmarkStart w:id="25" w:name="Xd3258503d4903ded5214b3a9dc41f3be108bced"/>
    <w:p>
      <w:pPr>
        <w:pStyle w:val="Heading2"/>
      </w:pPr>
      <w:r>
        <w:t xml:space="preserve">III. Proposed Firefighter Resource Procurement Plan</w:t>
      </w:r>
    </w:p>
    <w:p>
      <w:pPr>
        <w:pStyle w:val="FirstParagraph"/>
      </w:pPr>
      <w:r>
        <w:t xml:space="preserve">Our analysis identifies three priority areas for investment to transform Dar es Salaam's Firefighter capabilities:</w:t>
      </w:r>
    </w:p>
    <w:bookmarkStart w:id="22" w:name="a.-modern-emergency-response-vehicles"/>
    <w:p>
      <w:pPr>
        <w:pStyle w:val="Heading3"/>
      </w:pPr>
      <w:r>
        <w:t xml:space="preserve">A. Modern Emergency Response Vehicles</w:t>
      </w:r>
    </w:p>
    <w:p>
      <w:pPr>
        <w:pStyle w:val="FirstParagraph"/>
      </w:pPr>
      <w:r>
        <w:t xml:space="preserve">Replacing aging fire engines is paramount. We recommend procuring 8 new high-capacity fire engines with:</w:t>
      </w:r>
      <w:r>
        <w:t xml:space="preserve"> </w:t>
      </w:r>
      <w:r>
        <w:t xml:space="preserve">• Water tanks (5,000L) &amp; foam systems for chemical fires</w:t>
      </w:r>
      <w:r>
        <w:t xml:space="preserve"> </w:t>
      </w:r>
      <w:r>
        <w:t xml:space="preserve">• Extended aerial ladders (25m+) for high-rise buildings in Ubungo and Mbagala</w:t>
      </w:r>
      <w:r>
        <w:t xml:space="preserve"> </w:t>
      </w:r>
      <w:r>
        <w:t xml:space="preserve">• GPS-enabled communication systems integrated with Dar es Salaam's emergency call center.</w:t>
      </w:r>
      <w:r>
        <w:t xml:space="preserve"> </w:t>
      </w:r>
      <w:r>
        <w:rPr>
          <w:bCs/>
          <w:b/>
        </w:rPr>
        <w:t xml:space="preserve">Cost:** $1,200,000 (including training and local maintenance kits).</w:t>
      </w:r>
    </w:p>
    <w:bookmarkEnd w:id="22"/>
    <w:bookmarkStart w:id="23" w:name="Xbb687d713a8df5359ee3664f2d22fd837e04a00"/>
    <w:p>
      <w:pPr>
        <w:pStyle w:val="Heading3"/>
      </w:pPr>
      <w:r>
        <w:t xml:space="preserve">B. Advanced Personal Protective Equipment (PPE)</w:t>
      </w:r>
    </w:p>
    <w:p>
      <w:pPr>
        <w:pStyle w:val="FirstParagraph"/>
      </w:pPr>
      <w:r>
        <w:t xml:space="preserve">Current PPE in many stations fails to meet international safety standards (ISO 16975), risking Firefighter health. We propose a full replacement:</w:t>
      </w:r>
      <w:r>
        <w:t xml:space="preserve"> </w:t>
      </w:r>
      <w:r>
        <w:t xml:space="preserve">• Thermal-resistant suits for all 420 personnel</w:t>
      </w:r>
      <w:r>
        <w:t xml:space="preserve"> </w:t>
      </w:r>
      <w:r>
        <w:t xml:space="preserve">• Self-contained breathing apparatus (SCBA) units</w:t>
      </w:r>
      <w:r>
        <w:t xml:space="preserve"> </w:t>
      </w:r>
      <w:r>
        <w:t xml:space="preserve">• Fire-resistant boots and helmets.</w:t>
      </w:r>
      <w:r>
        <w:t xml:space="preserve"> </w:t>
      </w:r>
      <w:r>
        <w:rPr>
          <w:bCs/>
          <w:b/>
        </w:rPr>
        <w:t xml:space="preserve">Cost:** $380,000 (ensuring 1-year supply with Tanzania-made spare parts).</w:t>
      </w:r>
    </w:p>
    <w:bookmarkEnd w:id="23"/>
    <w:bookmarkStart w:id="24" w:name="X360395a83ddb6f9cb0c2bb6349f8289309ca70b"/>
    <w:p>
      <w:pPr>
        <w:pStyle w:val="Heading3"/>
      </w:pPr>
      <w:r>
        <w:t xml:space="preserve">C. Community Firefighter Training &amp; Technology</w:t>
      </w:r>
    </w:p>
    <w:p>
      <w:pPr>
        <w:pStyle w:val="FirstParagraph"/>
      </w:pPr>
      <w:r>
        <w:t xml:space="preserve">Investing in human capital is as critical as equipment. This includes:</w:t>
      </w:r>
      <w:r>
        <w:t xml:space="preserve"> </w:t>
      </w:r>
      <w:r>
        <w:t xml:space="preserve">• Partnerships with the Tanzania Fire Service Training Academy for specialized courses (electrical fires, hazardous materials).</w:t>
      </w:r>
      <w:r>
        <w:t xml:space="preserve"> </w:t>
      </w:r>
      <w:r>
        <w:t xml:space="preserve">• Deployment of mobile training units to reach 12 new fire stations across Dar es Salaam.</w:t>
      </w:r>
      <w:r>
        <w:t xml:space="preserve"> </w:t>
      </w:r>
      <w:r>
        <w:t xml:space="preserve">• Installation of real-time incident mapping software for predictive risk analysis.</w:t>
      </w:r>
      <w:r>
        <w:t xml:space="preserve"> </w:t>
      </w:r>
      <w:r>
        <w:rPr>
          <w:bCs/>
          <w:b/>
        </w:rPr>
        <w:t xml:space="preserve">Cost:** $150,000 (including curriculum development and local trainer stipends).</w:t>
      </w:r>
    </w:p>
    <w:p>
      <w:pPr>
        <w:pStyle w:val="BodyText"/>
      </w:pPr>
      <w:r>
        <w:t xml:space="preserve">Investment Area</w:t>
      </w:r>
    </w:p>
    <w:p>
      <w:pPr>
        <w:pStyle w:val="BodyText"/>
      </w:pPr>
      <w:r>
        <w:t xml:space="preserve">Quantity</w:t>
      </w:r>
    </w:p>
    <w:p>
      <w:pPr>
        <w:pStyle w:val="BodyText"/>
      </w:pPr>
      <w:r>
        <w:t xml:space="preserve">Unit Cost (USD)</w:t>
      </w:r>
    </w:p>
    <w:p>
      <w:pPr>
        <w:pStyle w:val="BodyText"/>
      </w:pPr>
      <w:r>
        <w:t xml:space="preserve">Total Cost (USD)</w:t>
      </w:r>
    </w:p>
    <w:p>
      <w:pPr>
        <w:pStyle w:val="BodyText"/>
      </w:pPr>
      <w:r>
        <w:t xml:space="preserve">New Fire Engines</w:t>
      </w:r>
    </w:p>
    <w:p>
      <w:pPr>
        <w:pStyle w:val="BodyText"/>
      </w:pPr>
      <w:r>
        <w:t xml:space="preserve">8</w:t>
      </w:r>
    </w:p>
    <w:p>
      <w:pPr>
        <w:pStyle w:val="BodyText"/>
      </w:pPr>
      <w:r>
        <w:t xml:space="preserve">$150,000</w:t>
      </w:r>
    </w:p>
    <w:p>
      <w:pPr>
        <w:pStyle w:val="BodyText"/>
      </w:pPr>
      <w:r>
        <w:t xml:space="preserve">$1,200,000</w:t>
      </w:r>
    </w:p>
    <w:p>
      <w:pPr>
        <w:pStyle w:val="BodyText"/>
      </w:pPr>
      <w:r>
        <w:t xml:space="preserve">PPE Kits (420 sets)</w:t>
      </w:r>
    </w:p>
    <w:p>
      <w:pPr>
        <w:pStyle w:val="BodyText"/>
      </w:pPr>
      <w:r>
        <w:t xml:space="preserve">426</w:t>
      </w:r>
    </w:p>
    <w:p>
      <w:pPr>
        <w:pStyle w:val="BodyText"/>
      </w:pPr>
      <w:r>
        <w:t xml:space="preserve">$895</w:t>
      </w:r>
    </w:p>
    <w:p>
      <w:pPr>
        <w:pStyle w:val="BodyText"/>
      </w:pPr>
      <w:r>
        <w:t xml:space="preserve">$381,775</w:t>
      </w:r>
    </w:p>
    <w:p>
      <w:pPr>
        <w:pStyle w:val="BodyText"/>
      </w:pPr>
      <w:r>
        <w:t xml:space="preserve">Training &amp; Technology</w:t>
      </w:r>
    </w:p>
    <w:p>
      <w:pPr>
        <w:pStyle w:val="BodyText"/>
      </w:pPr>
      <w:r>
        <w:t xml:space="preserve">-</w:t>
      </w:r>
    </w:p>
    <w:p>
      <w:pPr>
        <w:pStyle w:val="BodyText"/>
      </w:pPr>
      <w:r>
        <w:t xml:space="preserve">&lt;</w:t>
      </w:r>
    </w:p>
    <w:p>
      <w:pPr>
        <w:pStyle w:val="BodyText"/>
      </w:pPr>
      <w:r>
        <w:t xml:space="preserve">-$150,000 (Estimated)</w:t>
      </w:r>
    </w:p>
    <w:p>
      <w:pPr>
        <w:pStyle w:val="BodyText"/>
      </w:pPr>
      <w:r>
        <w:t xml:space="preserve">Total Investment Required</w:t>
      </w:r>
    </w:p>
    <w:p>
      <w:pPr>
        <w:pStyle w:val="BodyText"/>
      </w:pPr>
      <w:r>
        <w:t xml:space="preserve">$1,731,775</w:t>
      </w:r>
    </w:p>
    <w:bookmarkEnd w:id="24"/>
    <w:bookmarkEnd w:id="25"/>
    <w:bookmarkStart w:id="26" w:name="Xdda1d061557c07cfd87fca1e374fe1bc7b7678f"/>
    <w:p>
      <w:pPr>
        <w:pStyle w:val="Heading2"/>
      </w:pPr>
      <w:r>
        <w:t xml:space="preserve">IV. Impact Analysis: Tangible Outcomes for Dar es Salaam</w:t>
      </w:r>
    </w:p>
    <w:p>
      <w:pPr>
        <w:pStyle w:val="FirstParagraph"/>
      </w:pPr>
      <w:r>
        <w:t xml:space="preserve">This strategic investment delivers immediate and measurable benefits:</w:t>
      </w:r>
    </w:p>
    <w:p>
      <w:pPr>
        <w:numPr>
          <w:ilvl w:val="0"/>
          <w:numId w:val="1001"/>
        </w:numPr>
        <w:pStyle w:val="Compact"/>
      </w:pPr>
      <w:r>
        <w:rPr>
          <w:bCs/>
          <w:b/>
        </w:rPr>
        <w:t xml:space="preserve">Response Time Reduction:</w:t>
      </w:r>
      <w:r>
        <w:t xml:space="preserve"> </w:t>
      </w:r>
      <w:r>
        <w:t xml:space="preserve">New fire engines and station placements will cut average response times to 18 minutes—meeting World Health Organization emergency benchmarks.</w:t>
      </w:r>
    </w:p>
    <w:p>
      <w:pPr>
        <w:numPr>
          <w:ilvl w:val="0"/>
          <w:numId w:val="1001"/>
        </w:numPr>
        <w:pStyle w:val="Compact"/>
      </w:pPr>
      <w:r>
        <w:rPr>
          <w:bCs/>
          <w:b/>
        </w:rPr>
        <w:t xml:space="preserve">Lifesaving Capacity:</w:t>
      </w:r>
      <w:r>
        <w:t xml:space="preserve"> </w:t>
      </w:r>
      <w:r>
        <w:t xml:space="preserve">With modern PPE, Firefighter safety incidents are projected to decrease by 65%, enabling more effective rescue operations.</w:t>
      </w:r>
    </w:p>
    <w:p>
      <w:pPr>
        <w:numPr>
          <w:ilvl w:val="0"/>
          <w:numId w:val="1001"/>
        </w:numPr>
        <w:pStyle w:val="Compact"/>
      </w:pPr>
      <w:r>
        <w:rPr>
          <w:bCs/>
          <w:b/>
        </w:rPr>
        <w:t xml:space="preserve">Community Safety Net:</w:t>
      </w:r>
      <w:r>
        <w:t xml:space="preserve"> </w:t>
      </w:r>
      <w:r>
        <w:t xml:space="preserve">Mobile training units will empower 10,000 community volunteers across Dar es Salaam to act as first responders during fires.</w:t>
      </w:r>
    </w:p>
    <w:p>
      <w:pPr>
        <w:numPr>
          <w:ilvl w:val="0"/>
          <w:numId w:val="1001"/>
        </w:numPr>
        <w:pStyle w:val="Compact"/>
      </w:pPr>
      <w:r>
        <w:rPr>
          <w:bCs/>
          <w:b/>
        </w:rPr>
        <w:t xml:space="preserve">Tanzania's Development Goals:</w:t>
      </w:r>
      <w:r>
        <w:t xml:space="preserve"> </w:t>
      </w:r>
      <w:r>
        <w:t xml:space="preserve">Directly supports Tanzania Vision 2025 (Goal 8: Safer Cities) and Sustainable Development Goal 11 (Sustainable Cities).</w:t>
      </w:r>
    </w:p>
    <w:bookmarkEnd w:id="26"/>
    <w:bookmarkStart w:id="27" w:name="X3f4dd27499065cb668809286a7094e34bdc7eb4"/>
    <w:p>
      <w:pPr>
        <w:pStyle w:val="Heading2"/>
      </w:pPr>
      <w:r>
        <w:t xml:space="preserve">V. Why This Sales Report Matters for Tanzania Dar es Salaam</w:t>
      </w:r>
    </w:p>
    <w:p>
      <w:pPr>
        <w:pStyle w:val="FirstParagraph"/>
      </w:pPr>
      <w:r>
        <w:t xml:space="preserve">This is not merely a procurement request—it's a public safety imperative. Firefighter service failures in Dar es Salaam have historically led to catastrophic losses: the 2019 Mbagala warehouse fire destroyed $4M in goods and displaced 300 families. By investing in this plan, TNFRS will position itself as a leader in urban fire resilience across East Africa. The "Sales" component here refers to securing committed funding for Firefighter resources, where every dollar invested prevents over $8 in property damage and lives saved (World Bank Data, 2021).</w:t>
      </w:r>
    </w:p>
    <w:bookmarkEnd w:id="27"/>
    <w:bookmarkStart w:id="28" w:name="Xa5234dbfa046d3aed00e263d7282f0a22fa2a9c"/>
    <w:p>
      <w:pPr>
        <w:pStyle w:val="Heading2"/>
      </w:pPr>
      <w:r>
        <w:t xml:space="preserve">VI. Call to Action: Partner with Dar es Salaam's Fire Safety Future</w:t>
      </w:r>
    </w:p>
    <w:p>
      <w:pPr>
        <w:pStyle w:val="FirstParagraph"/>
      </w:pPr>
      <w:r>
        <w:t xml:space="preserve">We urge TNFRS leadership, municipal authorities, and international partners (including the EU Emergency Response Fund and UNDP Tanzania) to approve this $1.73 million allocation within Q1 2024. Implementation will occur in phases:</w:t>
      </w:r>
    </w:p>
    <w:p>
      <w:pPr>
        <w:numPr>
          <w:ilvl w:val="0"/>
          <w:numId w:val="1002"/>
        </w:numPr>
        <w:pStyle w:val="Compact"/>
      </w:pPr>
      <w:r>
        <w:rPr>
          <w:bCs/>
          <w:b/>
        </w:rPr>
        <w:t xml:space="preserve">Phase 1 (Q1-Q2 2024):</w:t>
      </w:r>
      <w:r>
        <w:t xml:space="preserve"> </w:t>
      </w:r>
      <w:r>
        <w:t xml:space="preserve">Procure fire engines &amp; PPE; deploy mobile training units.</w:t>
      </w:r>
    </w:p>
    <w:p>
      <w:pPr>
        <w:numPr>
          <w:ilvl w:val="0"/>
          <w:numId w:val="1002"/>
        </w:numPr>
        <w:pStyle w:val="Compact"/>
      </w:pPr>
      <w:r>
        <w:rPr>
          <w:bCs/>
          <w:b/>
        </w:rPr>
        <w:t xml:space="preserve">Phase 2 (Q3-Q4 2024):</w:t>
      </w:r>
      <w:r>
        <w:t xml:space="preserve"> </w:t>
      </w:r>
      <w:r>
        <w:t xml:space="preserve">Full integration of software, station upgrades in Kigamboni and Kinondoni.</w:t>
      </w:r>
    </w:p>
    <w:p>
      <w:pPr>
        <w:pStyle w:val="FirstParagraph"/>
      </w:pPr>
      <w:r>
        <w:t xml:space="preserve">The cost is modest compared to the economic and human toll of inaction. For $1.73 million—less than 0.1% of Dar es Salaam's annual municipal budget—we deliver a Firefighter capability that protects 7 million citizens, supports local businesses, and upholds Tanzania's commitment to safe urban living.</w:t>
      </w:r>
    </w:p>
    <w:bookmarkEnd w:id="28"/>
    <w:bookmarkStart w:id="29" w:name="vii.-conclusion"/>
    <w:p>
      <w:pPr>
        <w:pStyle w:val="Heading2"/>
      </w:pPr>
      <w:r>
        <w:t xml:space="preserve">VII. Conclusion</w:t>
      </w:r>
    </w:p>
    <w:p>
      <w:pPr>
        <w:pStyle w:val="FirstParagraph"/>
      </w:pPr>
      <w:r>
        <w:t xml:space="preserve">Firefighter services are non-negotiable for Dar es Salaam's survival as a global city. This Sales Report presents a precise, evidence-based pathway to transform fire response from reactive to resilient. By investing in modern Firefighter assets and training today, we secure Tanzania Dar es Salaam’s future—ensuring that no community is left defenseless against the flames. We request a meeting with TNFRS leadership by November 15, 2023, to finalize this critical procurement plan.</w:t>
      </w:r>
    </w:p>
    <w:p>
      <w:pPr>
        <w:pStyle w:val="BodyText"/>
      </w:pPr>
      <w:r>
        <w:rPr>
          <w:bCs/>
          <w:b/>
        </w:rPr>
        <w:t xml:space="preserve">Prepared By:</w:t>
      </w:r>
      <w:r>
        <w:t xml:space="preserve"> </w:t>
      </w:r>
      <w:r>
        <w:t xml:space="preserve">Urban Resilience Solutions Africa (URSA)</w:t>
      </w:r>
      <w:r>
        <w:br/>
      </w:r>
      <w:r>
        <w:rPr>
          <w:bCs/>
          <w:b/>
        </w:rPr>
        <w:t xml:space="preserve">Contact:</w:t>
      </w:r>
      <w:r>
        <w:t xml:space="preserve"> </w:t>
      </w:r>
      <w:r>
        <w:t xml:space="preserve">procurement@ursa-africa.org | +255-789-123456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Services Sales Report: Dar es Salaam, Tanzania</dc:title>
  <dc:creator/>
  <dc:language>en</dc:language>
  <cp:keywords/>
  <dcterms:created xsi:type="dcterms:W3CDTF">2026-07-21T06:05:54Z</dcterms:created>
  <dcterms:modified xsi:type="dcterms:W3CDTF">2026-07-21T06:05:54Z</dcterms:modified>
</cp:coreProperties>
</file>

<file path=docProps/custom.xml><?xml version="1.0" encoding="utf-8"?>
<Properties xmlns="http://schemas.openxmlformats.org/officeDocument/2006/custom-properties" xmlns:vt="http://schemas.openxmlformats.org/officeDocument/2006/docPropsVTypes"/>
</file>