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ab14c384d79f12a794c1b46c929b8aacf9d19b3"/>
    <w:p>
      <w:pPr>
        <w:pStyle w:val="Heading1"/>
      </w:pPr>
      <w:r>
        <w:t xml:space="preserve">COMPREHENSIVE SALES REPORT FOR FIREFIGHTING EQUIPMENT &amp; SERVICES IN THAILAND BANGKOK</w:t>
      </w:r>
    </w:p>
    <w:bookmarkStart w:id="20" w:name="executive-summary"/>
    <w:p>
      <w:pPr>
        <w:pStyle w:val="Heading2"/>
      </w:pPr>
      <w:r>
        <w:t xml:space="preserve">Executive Summary</w:t>
      </w:r>
    </w:p>
    <w:p>
      <w:pPr>
        <w:pStyle w:val="FirstParagraph"/>
      </w:pPr>
      <w:r>
        <w:t xml:space="preserve">This Sales Report details our strategic advancements in providing critical firefighting solutions to Thailand Bangkok's emergency services. Over the past fiscal year, our company has strengthened its position as a premier supplier of fire safety equipment and training programs for the Bangkok Fire Department (BFD) and private sector clients across the metropolitan area. With Thailand's urban landscape expanding at unprecedented rates, this report underscores how our innovations directly support every dedicated</w:t>
      </w:r>
      <w:r>
        <w:t xml:space="preserve"> </w:t>
      </w:r>
      <w:r>
        <w:rPr>
          <w:bCs/>
          <w:b/>
        </w:rPr>
        <w:t xml:space="preserve">Firefighter</w:t>
      </w:r>
      <w:r>
        <w:t xml:space="preserve"> </w:t>
      </w:r>
      <w:r>
        <w:t xml:space="preserve">operating in one of Southeast Asia's most dynamic cities. Our sales growth of 28% in Bangkok demonstrates the increasing recognition of our commitment to enhancing fire safety infrastructure across Thailand.</w:t>
      </w:r>
    </w:p>
    <w:bookmarkEnd w:id="20"/>
    <w:bookmarkStart w:id="21" w:name="X6403a80daad56524340627fd168e7bb16ab5030"/>
    <w:p>
      <w:pPr>
        <w:pStyle w:val="Heading2"/>
      </w:pPr>
      <w:r>
        <w:t xml:space="preserve">Market Context: Fire Safety Imperatives in Thailand Bangkok</w:t>
      </w:r>
    </w:p>
    <w:p>
      <w:pPr>
        <w:pStyle w:val="FirstParagraph"/>
      </w:pPr>
      <w:r>
        <w:t xml:space="preserve">Bangkok's unique challenges—characterized by 10 million residents, 500+ high-rise buildings over 15 stories, and monsoon-related electrical hazards—demand specialized firefighting solutions. The Thailand Fire Department reported a 17% annual increase in fire incidents since 2020, with commercial districts like Siam and Ratchawonge experiencing the highest risks. This surge has created an urgent market need for advanced equipment that enables</w:t>
      </w:r>
      <w:r>
        <w:t xml:space="preserve"> </w:t>
      </w:r>
      <w:r>
        <w:rPr>
          <w:bCs/>
          <w:b/>
        </w:rPr>
        <w:t xml:space="preserve">Firefighter</w:t>
      </w:r>
      <w:r>
        <w:t xml:space="preserve">s to operate safely in complex urban environments. As Thailand's capital, Bangkok sets the benchmark for fire safety standards across the nation, making our sales performance here a critical indicator of national market potential.</w:t>
      </w:r>
    </w:p>
    <w:bookmarkEnd w:id="21"/>
    <w:bookmarkStart w:id="24" w:name="Xa9bd9c1521bb4aab654b6865460963069690a81"/>
    <w:p>
      <w:pPr>
        <w:pStyle w:val="Heading2"/>
      </w:pPr>
      <w:r>
        <w:t xml:space="preserve">Sales Performance Breakdown (January 2023 - December 2023)</w:t>
      </w:r>
    </w:p>
    <w:bookmarkStart w:id="22" w:name="key-product-sales"/>
    <w:p>
      <w:pPr>
        <w:pStyle w:val="Heading3"/>
      </w:pPr>
      <w:r>
        <w:t xml:space="preserve">Key Product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(Bangkok)</w:t>
            </w:r>
          </w:p>
        </w:tc>
        <w:tc>
          <w:tcPr/>
          <w:p>
            <w:pPr>
              <w:pStyle w:val="Compact"/>
              <w:jc w:val="left"/>
            </w:pPr>
            <w:r>
              <w:t xml:space="preserve">% of Total Sales</w:t>
            </w:r>
          </w:p>
        </w:tc>
        <w:tc>
          <w:tcPr/>
          <w:p>
            <w:pPr>
              <w:pStyle w:val="Compact"/>
              <w:jc w:val="left"/>
            </w:pPr>
            <w:r>
              <w:t xml:space="preserve">Growth vs. Previous Year</w:t>
            </w:r>
          </w:p>
        </w:tc>
      </w:tr>
      <w:tr>
        <w:tc>
          <w:tcPr/>
          <w:p>
            <w:pPr>
              <w:pStyle w:val="Compact"/>
              <w:jc w:val="left"/>
            </w:pPr>
            <w:r>
              <w:t xml:space="preserve">High-Pressure Fire Extinguishers (Class A/B/C)</w:t>
            </w:r>
          </w:p>
        </w:tc>
        <w:tc>
          <w:tcPr/>
          <w:p>
            <w:pPr>
              <w:pStyle w:val="Compact"/>
              <w:jc w:val="left"/>
            </w:pPr>
            <w:r>
              <w:t xml:space="preserve">4,200</w:t>
            </w:r>
          </w:p>
        </w:tc>
        <w:tc>
          <w:tcPr/>
          <w:p>
            <w:pPr>
              <w:pStyle w:val="Compact"/>
              <w:jc w:val="left"/>
            </w:pPr>
            <w:r>
              <w:t xml:space="preserve">35%</w:t>
            </w:r>
          </w:p>
        </w:tc>
        <w:tc>
          <w:tcPr/>
          <w:p>
            <w:pPr>
              <w:pStyle w:val="Compact"/>
              <w:jc w:val="left"/>
            </w:pPr>
            <w:r>
              <w:t xml:space="preserve">+32%</w:t>
            </w:r>
          </w:p>
        </w:tc>
      </w:tr>
      <w:tr>
        <w:tc>
          <w:tcPr/>
          <w:p>
            <w:pPr>
              <w:pStyle w:val="Compact"/>
              <w:jc w:val="left"/>
            </w:pPr>
            <w:r>
              <w:t xml:space="preserve">Self-Contained Breathing Apparatus (SCBA)</w:t>
            </w:r>
          </w:p>
        </w:tc>
        <w:tc>
          <w:tcPr/>
          <w:p>
            <w:pPr>
              <w:pStyle w:val="Compact"/>
              <w:jc w:val="left"/>
            </w:pPr>
            <w:r>
              <w:t xml:space="preserve">1,850</w:t>
            </w:r>
          </w:p>
        </w:tc>
        <w:tc>
          <w:tcPr/>
          <w:p>
            <w:pPr>
              <w:pStyle w:val="Compact"/>
              <w:jc w:val="left"/>
            </w:pPr>
            <w:r>
              <w:t xml:space="preserve">27%</w:t>
            </w:r>
          </w:p>
        </w:tc>
        <w:tc>
          <w:tcPr/>
          <w:p>
            <w:pPr>
              <w:pStyle w:val="Compact"/>
              <w:jc w:val="left"/>
            </w:pPr>
            <w:r>
              <w:t xml:space="preserve">+41%</w:t>
            </w:r>
          </w:p>
        </w:tc>
      </w:tr>
      <w:tr>
        <w:tc>
          <w:tcPr/>
          <w:p>
            <w:pPr>
              <w:pStyle w:val="Compact"/>
              <w:jc w:val="left"/>
            </w:pPr>
            <w:r>
              <w:t xml:space="preserve">Thermal Imaging Cameras for Urban Rescue</w:t>
            </w:r>
          </w:p>
        </w:tc>
        <w:tc>
          <w:tcPr/>
          <w:p>
            <w:pPr>
              <w:pStyle w:val="Compact"/>
              <w:jc w:val="left"/>
            </w:pPr>
            <w:r>
              <w:t xml:space="preserve">320</w:t>
            </w:r>
          </w:p>
        </w:tc>
        <w:tc>
          <w:tcPr/>
          <w:p>
            <w:pPr>
              <w:pStyle w:val="Compact"/>
              <w:jc w:val="left"/>
            </w:pPr>
            <w:r>
              <w:t xml:space="preserve">18%</w:t>
            </w:r>
          </w:p>
        </w:tc>
        <w:tc>
          <w:tcPr/>
          <w:p>
            <w:pPr>
              <w:pStyle w:val="Compact"/>
              <w:jc w:val="left"/>
            </w:pPr>
            <w:r>
              <w:t xml:space="preserve">+53%</w:t>
            </w:r>
          </w:p>
        </w:tc>
      </w:tr>
      <w:tr>
        <w:tc>
          <w:tcPr/>
          <w:p>
            <w:pPr>
              <w:pStyle w:val="Compact"/>
              <w:jc w:val="left"/>
            </w:pPr>
            <w:r>
              <w:t xml:space="preserve">Duty Fire Trucks (Custom Bangkok-Adapted)</w:t>
            </w:r>
          </w:p>
        </w:tc>
        <w:tc>
          <w:tcPr/>
          <w:p>
            <w:pPr>
              <w:pStyle w:val="Compact"/>
              <w:jc w:val="left"/>
            </w:pPr>
            <w:r>
              <w:t xml:space="preserve">12</w:t>
            </w:r>
          </w:p>
        </w:tc>
        <w:tc>
          <w:tcPr/>
          <w:p>
            <w:pPr>
              <w:pStyle w:val="Compact"/>
              <w:jc w:val="left"/>
            </w:pPr>
            <w:r>
              <w:t xml:space="preserve">20%</w:t>
            </w:r>
          </w:p>
        </w:tc>
        <w:tc>
          <w:tcPr/>
          <w:p>
            <w:pPr>
              <w:pStyle w:val="Compact"/>
              <w:jc w:val="left"/>
            </w:pPr>
            <w:r>
              <w:t xml:space="preserve">+15% (from 10 units)</w:t>
            </w:r>
          </w:p>
        </w:tc>
      </w:tr>
    </w:tbl>
    <w:bookmarkEnd w:id="22"/>
    <w:bookmarkStart w:id="23" w:name="service-revenue-highlights"/>
    <w:p>
      <w:pPr>
        <w:pStyle w:val="Heading3"/>
      </w:pPr>
      <w:r>
        <w:t xml:space="preserve">Service Revenue Highlights</w:t>
      </w:r>
    </w:p>
    <w:p>
      <w:pPr>
        <w:numPr>
          <w:ilvl w:val="0"/>
          <w:numId w:val="1001"/>
        </w:numPr>
        <w:pStyle w:val="Compact"/>
      </w:pPr>
      <w:r>
        <w:rPr>
          <w:bCs/>
          <w:b/>
        </w:rPr>
        <w:t xml:space="preserve">Firefighter Training Programs:</w:t>
      </w:r>
      <w:r>
        <w:t xml:space="preserve"> </w:t>
      </w:r>
      <w:r>
        <w:t xml:space="preserve">Delivered to 85% of Bangkok's fire stations with custom modules addressing high-rise evacuations and flood rescue tactics. Resulted in a 47% increase in training contract revenue.</w:t>
      </w:r>
    </w:p>
    <w:p>
      <w:pPr>
        <w:numPr>
          <w:ilvl w:val="0"/>
          <w:numId w:val="1001"/>
        </w:numPr>
        <w:pStyle w:val="Compact"/>
      </w:pPr>
      <w:r>
        <w:rPr>
          <w:bCs/>
          <w:b/>
        </w:rPr>
        <w:t xml:space="preserve">24/7 Emergency Support Network:</w:t>
      </w:r>
      <w:r>
        <w:t xml:space="preserve"> </w:t>
      </w:r>
      <w:r>
        <w:t xml:space="preserve">Implemented for the BFD’s central command, reducing equipment downtime by 63% and directly improving</w:t>
      </w:r>
      <w:r>
        <w:t xml:space="preserve"> </w:t>
      </w:r>
      <w:r>
        <w:rPr>
          <w:bCs/>
          <w:b/>
        </w:rPr>
        <w:t xml:space="preserve">Firefighter</w:t>
      </w:r>
      <w:r>
        <w:t xml:space="preserve"> </w:t>
      </w:r>
      <w:r>
        <w:t xml:space="preserve">response readiness.</w:t>
      </w:r>
    </w:p>
    <w:p>
      <w:pPr>
        <w:numPr>
          <w:ilvl w:val="0"/>
          <w:numId w:val="1001"/>
        </w:numPr>
        <w:pStyle w:val="Compact"/>
      </w:pPr>
      <w:r>
        <w:rPr>
          <w:bCs/>
          <w:b/>
        </w:rPr>
        <w:t xml:space="preserve">Predictive Maintenance Contracts:</w:t>
      </w:r>
      <w:r>
        <w:t xml:space="preserve"> </w:t>
      </w:r>
      <w:r>
        <w:t xml:space="preserve">Secured contracts with 15 major Bangkok shopping complexes, preventing potential fire hazards through AI-powered system diagnostics.</w:t>
      </w:r>
    </w:p>
    <w:bookmarkEnd w:id="23"/>
    <w:bookmarkEnd w:id="24"/>
    <w:bookmarkStart w:id="25" w:name="X44325ea6f111b2d8af8780960352d63eb6d0122"/>
    <w:p>
      <w:pPr>
        <w:pStyle w:val="Heading2"/>
      </w:pPr>
      <w:r>
        <w:t xml:space="preserve">Strategic Achievements in Thailand Bangkok</w:t>
      </w:r>
    </w:p>
    <w:p>
      <w:pPr>
        <w:pStyle w:val="FirstParagraph"/>
      </w:pPr>
      <w:r>
        <w:t xml:space="preserve">Our most significant milestone was the successful deployment of our "Bangkok Urban Fire Shield" package to all 37 fire stations. This customized solution integrates Thai language interfaces, heat-resistant materials for tropical humidity, and compact equipment storage for Bangkok's narrow streets. The project involved collaborative training with over 1,200</w:t>
      </w:r>
      <w:r>
        <w:t xml:space="preserve"> </w:t>
      </w:r>
      <w:r>
        <w:rPr>
          <w:bCs/>
          <w:b/>
        </w:rPr>
        <w:t xml:space="preserve">Firefighter</w:t>
      </w:r>
      <w:r>
        <w:t xml:space="preserve">s across Thailand’s capital city. As noted by BFD Chief Deputy Somsak Tantivisut: "This equipment has fundamentally changed how our teams operate during the monsoon season when traditional gear fails."</w:t>
      </w:r>
    </w:p>
    <w:p>
      <w:pPr>
        <w:pStyle w:val="BodyText"/>
      </w:pPr>
      <w:r>
        <w:t xml:space="preserve">Additionally, we achieved a first-of-its-kind partnership with the Bangkok Metropolitan Administration (BMA) to equip all new public housing projects with integrated fire detection systems. This initiative, launched in November 2023, protects an estimated 500,000 residents and has positioned us as Thailand’s leading fire safety partner for municipal infrastructure.</w:t>
      </w:r>
    </w:p>
    <w:bookmarkEnd w:id="25"/>
    <w:bookmarkStart w:id="26" w:name="X2bb2460a0cc0abb532e33abd7e0ef0e3e3f9e2a"/>
    <w:p>
      <w:pPr>
        <w:pStyle w:val="Heading2"/>
      </w:pPr>
      <w:r>
        <w:t xml:space="preserve">Challenges &amp; Solutions in the Bangkok Market</w:t>
      </w:r>
    </w:p>
    <w:p>
      <w:pPr>
        <w:pStyle w:val="FirstParagraph"/>
      </w:pPr>
      <w:r>
        <w:t xml:space="preserve">Despite strong growth, we encountered significant barriers. The primary challenge was navigating Thailand's complex certification processes for imported firefighting equipment. To overcome this, our local Bangkok team invested 18 months securing all required Thai Industrial Standards (TIS) approvals for our SCBA systems—a process that delayed initial shipments but ultimately enabled us to serve the entire market without compliance issues.</w:t>
      </w:r>
    </w:p>
    <w:p>
      <w:pPr>
        <w:pStyle w:val="BodyText"/>
      </w:pPr>
      <w:r>
        <w:t xml:space="preserve">Another challenge was adapting equipment for Bangkok's unique environmental conditions. Standard fire trucks struggled with the city's muddy canals during monsoons, so we engineered a new 4x4 fire truck chassis with amphibious capabilities. This innovation directly addressed a critical gap reported by</w:t>
      </w:r>
      <w:r>
        <w:t xml:space="preserve"> </w:t>
      </w:r>
      <w:r>
        <w:rPr>
          <w:bCs/>
          <w:b/>
        </w:rPr>
        <w:t xml:space="preserve">Firefighter</w:t>
      </w:r>
      <w:r>
        <w:t xml:space="preserve">s in the BFD’s Khlong San district and now drives 35% of our commercial vehicle sales.</w:t>
      </w:r>
    </w:p>
    <w:bookmarkEnd w:id="26"/>
    <w:bookmarkStart w:id="27" w:name="X7f15282bf87fd33df039750fbab74c3725e9fb4"/>
    <w:p>
      <w:pPr>
        <w:pStyle w:val="Heading2"/>
      </w:pPr>
      <w:r>
        <w:t xml:space="preserve">Future Outlook for Fire Safety Sales in Thailand Bangkok</w:t>
      </w:r>
    </w:p>
    <w:p>
      <w:pPr>
        <w:pStyle w:val="FirstParagraph"/>
      </w:pPr>
      <w:r>
        <w:t xml:space="preserve">Based on Thailand's National Fire Safety Master Plan 2030, we project a 35% market growth in Bangkok over the next three years. Our strategic roadmap includes:</w:t>
      </w:r>
    </w:p>
    <w:p>
      <w:pPr>
        <w:numPr>
          <w:ilvl w:val="0"/>
          <w:numId w:val="1002"/>
        </w:numPr>
        <w:pStyle w:val="Compact"/>
      </w:pPr>
      <w:r>
        <w:rPr>
          <w:bCs/>
          <w:b/>
        </w:rPr>
        <w:t xml:space="preserve">AI-Integrated Fire Command Centers:</w:t>
      </w:r>
      <w:r>
        <w:t xml:space="preserve"> </w:t>
      </w:r>
      <w:r>
        <w:t xml:space="preserve">Developing real-time data dashboards for BFD to predict fire risks using weather, traffic, and building occupancy data.</w:t>
      </w:r>
    </w:p>
    <w:p>
      <w:pPr>
        <w:numPr>
          <w:ilvl w:val="0"/>
          <w:numId w:val="1002"/>
        </w:numPr>
        <w:pStyle w:val="Compact"/>
      </w:pPr>
      <w:r>
        <w:rPr>
          <w:bCs/>
          <w:b/>
        </w:rPr>
        <w:t xml:space="preserve">Firefighter Exoskeletons:</w:t>
      </w:r>
      <w:r>
        <w:t xml:space="preserve"> </w:t>
      </w:r>
      <w:r>
        <w:t xml:space="preserve">Partnering with Thai robotics firms to create lightweight support gear that reduces fatigue during prolonged operations in Bangkok's high-rises.</w:t>
      </w:r>
    </w:p>
    <w:p>
      <w:pPr>
        <w:numPr>
          <w:ilvl w:val="0"/>
          <w:numId w:val="1002"/>
        </w:numPr>
        <w:pStyle w:val="Compact"/>
      </w:pPr>
      <w:r>
        <w:rPr>
          <w:bCs/>
          <w:b/>
        </w:rPr>
        <w:t xml:space="preserve">School Fire Safety Programs:</w:t>
      </w:r>
      <w:r>
        <w:t xml:space="preserve"> </w:t>
      </w:r>
      <w:r>
        <w:t xml:space="preserve">Launching mandatory training modules for 200+ Bangkok public schools in Q1 2024, targeting youth awareness and future firefighter recruitment.</w:t>
      </w:r>
    </w:p>
    <w:p>
      <w:pPr>
        <w:pStyle w:val="FirstParagraph"/>
      </w:pPr>
      <w:r>
        <w:t xml:space="preserve">These initiatives directly align with Thailand's government priority to reduce fire fatalities by 50% by 2035. Our upcoming product line for</w:t>
      </w:r>
      <w:r>
        <w:t xml:space="preserve"> </w:t>
      </w:r>
      <w:r>
        <w:rPr>
          <w:bCs/>
          <w:b/>
        </w:rPr>
        <w:t xml:space="preserve">Firefighter</w:t>
      </w:r>
      <w:r>
        <w:t xml:space="preserve">s will include climate-adaptive uniforms designed for Bangkok’s average 34°C (93°F) heat—ensuring operational safety during extended emergencies.</w:t>
      </w:r>
    </w:p>
    <w:bookmarkEnd w:id="27"/>
    <w:bookmarkStart w:id="28" w:name="conclusion"/>
    <w:p>
      <w:pPr>
        <w:pStyle w:val="Heading2"/>
      </w:pPr>
      <w:r>
        <w:t xml:space="preserve">Conclusion</w:t>
      </w:r>
    </w:p>
    <w:p>
      <w:pPr>
        <w:pStyle w:val="FirstParagraph"/>
      </w:pPr>
      <w:r>
        <w:t xml:space="preserve">This Sales Report affirms that our partnership with Thailand Bangkok's fire services is not merely transactional—it is foundational to community safety. The 28% revenue growth in a market demanding specialized, locally adapted solutions proves that investing in firefighter efficacy drives sustainable business success. As Thailand’s urban density continues rising, every new fire truck delivered to the Bangkok Fire Department represents a direct investment in protecting lives and property across the nation's capital.</w:t>
      </w:r>
    </w:p>
    <w:p>
      <w:pPr>
        <w:pStyle w:val="BodyText"/>
      </w:pPr>
      <w:r>
        <w:t xml:space="preserve">Our commitment remains steadfast: To equip every</w:t>
      </w:r>
      <w:r>
        <w:t xml:space="preserve"> </w:t>
      </w:r>
      <w:r>
        <w:rPr>
          <w:bCs/>
          <w:b/>
        </w:rPr>
        <w:t xml:space="preserve">Firefighter</w:t>
      </w:r>
      <w:r>
        <w:t xml:space="preserve"> </w:t>
      </w:r>
      <w:r>
        <w:t xml:space="preserve">in Thailand Bangkok with cutting-edge tools that empower them to return home safely after each mission. As we advance into 2024, we will deepen our collaboration with the BFD and Thai fire safety authorities to make Bangkok a global model for urban fire prevention—a standard that Thailand can proudly export to other megacities worldwide.</w:t>
      </w:r>
    </w:p>
    <w:p>
      <w:pPr>
        <w:pStyle w:val="BodyText"/>
      </w:pPr>
      <w:r>
        <w:t xml:space="preserve">Prepared by Global Fire Safety Solutions | Bangkok Regional Office | January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Firefighting Equipment &amp; Services in Thailand Bangkok</dc:title>
  <dc:creator/>
  <cp:keywords/>
  <dcterms:created xsi:type="dcterms:W3CDTF">2025-12-10T01:05:31Z</dcterms:created>
  <dcterms:modified xsi:type="dcterms:W3CDTF">2025-12-10T01:05:31Z</dcterms:modified>
</cp:coreProperties>
</file>

<file path=docProps/custom.xml><?xml version="1.0" encoding="utf-8"?>
<Properties xmlns="http://schemas.openxmlformats.org/officeDocument/2006/custom-properties" xmlns:vt="http://schemas.openxmlformats.org/officeDocument/2006/docPropsVTypes"/>
</file>