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Firefighter</w:t>
      </w:r>
      <w:r>
        <w:t xml:space="preserve"> </w:t>
      </w:r>
      <w:r>
        <w:t xml:space="preserve">Equipment</w:t>
      </w:r>
      <w:r>
        <w:t xml:space="preserve"> </w:t>
      </w:r>
      <w:r>
        <w:t xml:space="preserve">Market</w:t>
      </w:r>
      <w:r>
        <w:t xml:space="preserve"> </w:t>
      </w:r>
      <w:r>
        <w:t xml:space="preserve">in</w:t>
      </w:r>
      <w:r>
        <w:t xml:space="preserve"> </w:t>
      </w:r>
      <w:r>
        <w:t xml:space="preserve">Turkey</w:t>
      </w:r>
      <w:r>
        <w:t xml:space="preserve"> </w:t>
      </w:r>
      <w:r>
        <w:t xml:space="preserve">Istanbul</w:t>
      </w:r>
    </w:p>
    <w:bookmarkStart w:id="27" w:name="Xc2d05fe00bc3e71af24f4292c1dea7810820521"/>
    <w:p>
      <w:pPr>
        <w:pStyle w:val="Heading1"/>
      </w:pPr>
      <w:r>
        <w:t xml:space="preserve">Annual Sales Report: Firefighter Equipment and Services Market Analysis for Istanbul, Turkey</w:t>
      </w:r>
    </w:p>
    <w:bookmarkStart w:id="20" w:name="executive-summary"/>
    <w:p>
      <w:pPr>
        <w:pStyle w:val="Heading2"/>
      </w:pPr>
      <w:r>
        <w:t xml:space="preserve">Executive Summary</w:t>
      </w:r>
    </w:p>
    <w:p>
      <w:pPr>
        <w:pStyle w:val="FirstParagraph"/>
      </w:pPr>
      <w:r>
        <w:t xml:space="preserve">This comprehensive Sales Report details the performance of firefighting equipment and service sales across the Istanbul metropolitan region in Turkey for Q3 2024. The report underscores a significant 18.7% year-over-year growth in demand for advanced firefighter gear, apparatus, and safety systems within Istanbul's fire departments and municipal operations. With over 16 million residents and critical infrastructure spanning Europe and Asia, Istanbul remains the highest-priority market for firefighting solutions in Turkey. This Sales Report confirms that strategic investments in modern firefighter technology are not only essential but also driving revenue growth across the Turkish emergency services sector.</w:t>
      </w:r>
    </w:p>
    <w:bookmarkEnd w:id="20"/>
    <w:bookmarkStart w:id="21" w:name="Xfcb7122b82ac966a4169bcc435d6f3a5faa6375"/>
    <w:p>
      <w:pPr>
        <w:pStyle w:val="Heading2"/>
      </w:pPr>
      <w:r>
        <w:t xml:space="preserve">Market Context: Why Istanbul Demands Advanced Firefighter Solutions</w:t>
      </w:r>
    </w:p>
    <w:p>
      <w:pPr>
        <w:pStyle w:val="FirstParagraph"/>
      </w:pPr>
      <w:r>
        <w:t xml:space="preserve">Istanbul's unique geographical and demographic profile creates an unprecedented need for cutting-edge firefighter equipment. As Turkey's largest city and economic hub, it hosts 35% of the nation’s industrial facilities, 12 major ports, and dense urban corridors like Kadıköy, Beşiktaş, and Üsküdar. The Istanbul Metropolitan Municipality (IMM) reports a 9.2% annual increase in fire incidents since 2020—driven by aging infrastructure in historic districts and rising tourism traffic. This surge directly correlates with our Sales Report findings: Fire departments across Istanbul have prioritized modernizing their fleets, with the Istanbul Fire Department allocating ₺187 million for new equipment purchases in Q3 alone. Turkey’s Disaster and Emergency Management Authority (AFAD) has also mandated stricter compliance standards for firefighter protective gear, accelerating demand for certified equipment.</w:t>
      </w:r>
    </w:p>
    <w:bookmarkEnd w:id="21"/>
    <w:bookmarkStart w:id="22" w:name="X36bb780bc458d9f5b6b6a482c16b52ed70fcb4f"/>
    <w:p>
      <w:pPr>
        <w:pStyle w:val="Heading2"/>
      </w:pPr>
      <w:r>
        <w:t xml:space="preserve">Key Sales Performance Metrics (Istanbul, Turkey)</w:t>
      </w:r>
    </w:p>
    <w:p>
      <w:pPr>
        <w:pStyle w:val="FirstParagraph"/>
      </w:pPr>
      <w:r>
        <w:t xml:space="preserve">Product Category</w:t>
      </w:r>
    </w:p>
    <w:p>
      <w:pPr>
        <w:pStyle w:val="BodyText"/>
      </w:pPr>
      <w:r>
        <w:t xml:space="preserve">Q3 2023 Sales (₺)</w:t>
      </w:r>
    </w:p>
    <w:p>
      <w:pPr>
        <w:pStyle w:val="BodyText"/>
      </w:pPr>
      <w:r>
        <w:t xml:space="preserve">Q3 2024 Sales (₺)</w:t>
      </w:r>
    </w:p>
    <w:p>
      <w:pPr>
        <w:pStyle w:val="BodyText"/>
      </w:pPr>
      <w:r>
        <w:t xml:space="preserve">Growth Rate</w:t>
      </w:r>
    </w:p>
    <w:p>
      <w:pPr>
        <w:pStyle w:val="BodyText"/>
      </w:pPr>
      <w:r>
        <w:t xml:space="preserve">Thermal Imaging Cameras</w:t>
      </w:r>
    </w:p>
    <w:p>
      <w:pPr>
        <w:pStyle w:val="BodyText"/>
      </w:pPr>
      <w:r>
        <w:t xml:space="preserve">18,500,000</w:t>
      </w:r>
    </w:p>
    <w:p>
      <w:pPr>
        <w:pStyle w:val="BodyText"/>
      </w:pPr>
      <w:r>
        <w:t xml:space="preserve">27,350,000</w:t>
      </w:r>
    </w:p>
    <w:p>
      <w:pPr>
        <w:pStyle w:val="BodyText"/>
      </w:pPr>
      <w:r>
        <w:t xml:space="preserve">+47.8%</w:t>
      </w:r>
    </w:p>
    <w:p>
      <w:pPr>
        <w:pStyle w:val="BodyText"/>
      </w:pPr>
      <w:r>
        <w:t xml:space="preserve">Personal Protective Equipment (PPE)</w:t>
      </w:r>
    </w:p>
    <w:p>
      <w:pPr>
        <w:pStyle w:val="BodyText"/>
      </w:pPr>
      <w:r>
        <w:t xml:space="preserve">&lt;</w:t>
      </w:r>
    </w:p>
    <w:p>
      <w:pPr>
        <w:pStyle w:val="BodyText"/>
      </w:pPr>
      <w:r>
        <w:t xml:space="preserve">32,156,723</w:t>
      </w:r>
    </w:p>
    <w:p>
      <w:pPr>
        <w:pStyle w:val="BodyText"/>
      </w:pPr>
      <w:r>
        <w:t xml:space="preserve">41,895,241</w:t>
      </w:r>
    </w:p>
    <w:p>
      <w:pPr>
        <w:pStyle w:val="BodyText"/>
      </w:pPr>
      <w:r>
        <w:t xml:space="preserve">+30.3%</w:t>
      </w:r>
    </w:p>
    <w:p>
      <w:pPr>
        <w:pStyle w:val="BodyText"/>
      </w:pPr>
      <w:r>
        <w:t xml:space="preserve">Aerial Ladder Platforms</w:t>
      </w:r>
    </w:p>
    <w:p>
      <w:pPr>
        <w:pStyle w:val="BodyText"/>
      </w:pPr>
      <w:r>
        <w:t xml:space="preserve">98,600,000</w:t>
      </w:r>
    </w:p>
    <w:p>
      <w:pPr>
        <w:pStyle w:val="BodyText"/>
      </w:pPr>
      <w:r>
        <w:t xml:space="preserve">124,575,327</w:t>
      </w:r>
    </w:p>
    <w:p>
      <w:pPr>
        <w:pStyle w:val="BodyText"/>
      </w:pPr>
      <w:r>
        <w:t xml:space="preserve">+26.4%</w:t>
      </w:r>
    </w:p>
    <w:p>
      <w:pPr>
        <w:pStyle w:val="BodyText"/>
      </w:pPr>
      <w:r>
        <w:t xml:space="preserve">Fire Hose Systems &amp; Hydrants</w:t>
      </w:r>
    </w:p>
    <w:p>
      <w:pPr>
        <w:pStyle w:val="BodyText"/>
      </w:pPr>
      <w:r>
        <w:t xml:space="preserve">15,389,457</w:t>
      </w:r>
    </w:p>
    <w:p>
      <w:pPr>
        <w:pStyle w:val="BodyText"/>
      </w:pPr>
      <w:r>
        <w:t xml:space="preserve">20,108,621</w:t>
      </w:r>
    </w:p>
    <w:p>
      <w:pPr>
        <w:pStyle w:val="BodyText"/>
      </w:pPr>
      <w:r>
        <w:t xml:space="preserve">+30.7%</w:t>
      </w:r>
    </w:p>
    <w:p>
      <w:pPr>
        <w:pStyle w:val="BodyText"/>
      </w:pPr>
      <w:r>
        <w:t xml:space="preserve">The data reveals Istanbul’s fire departments are heavily investing in technology that directly enhances firefighter safety and operational efficiency. Notably, thermal imaging cameras saw the highest growth (47.8%), reflecting increased focus on search-and-rescue operations in Istanbul's complex historic districts like Sultanahmet and Galata. The IMM's new "Smart Fire Response Initiative" has also driven 35% of all PPE sales, requiring gear compliant with Turkish Standards (TS EN ISO 11999) for high-risk urban environments.</w:t>
      </w:r>
    </w:p>
    <w:bookmarkEnd w:id="22"/>
    <w:bookmarkStart w:id="23" w:name="X8fadd9edba0ff18351b4442dc6c9211df530d8e"/>
    <w:p>
      <w:pPr>
        <w:pStyle w:val="Heading2"/>
      </w:pPr>
      <w:r>
        <w:t xml:space="preserve">Strategic Successes in Turkey’s Istanbul Market</w:t>
      </w:r>
    </w:p>
    <w:p>
      <w:pPr>
        <w:pStyle w:val="FirstParagraph"/>
      </w:pPr>
      <w:r>
        <w:t xml:space="preserve">Our Sales Report highlights three key initiatives that drove growth in Istanbul:</w:t>
      </w:r>
    </w:p>
    <w:p>
      <w:pPr>
        <w:numPr>
          <w:ilvl w:val="0"/>
          <w:numId w:val="1001"/>
        </w:numPr>
        <w:pStyle w:val="Compact"/>
      </w:pPr>
      <w:r>
        <w:rPr>
          <w:bCs/>
          <w:b/>
        </w:rPr>
        <w:t xml:space="preserve">Localized Training Partnerships:</w:t>
      </w:r>
      <w:r>
        <w:t xml:space="preserve"> </w:t>
      </w:r>
      <w:r>
        <w:t xml:space="preserve">Collaborating with the Istanbul Fire Academy to deliver on-site firefighter equipment training. This increased cross-selling opportunities by 32% as fire stations purchased new systems alongside training packages.</w:t>
      </w:r>
    </w:p>
    <w:p>
      <w:pPr>
        <w:numPr>
          <w:ilvl w:val="0"/>
          <w:numId w:val="1001"/>
        </w:numPr>
        <w:pStyle w:val="Compact"/>
      </w:pPr>
      <w:r>
        <w:rPr>
          <w:bCs/>
          <w:b/>
        </w:rPr>
        <w:t xml:space="preserve">Turkish Regulatory Alignment:</w:t>
      </w:r>
      <w:r>
        <w:t xml:space="preserve"> </w:t>
      </w:r>
      <w:r>
        <w:t xml:space="preserve">Accelerating certification for all products under AFAD’s 2024 Safety Protocol Amendments. Equipment meeting these standards saw a 61% faster sales cycle in Istanbul compared to non-compliant alternatives.</w:t>
      </w:r>
    </w:p>
    <w:p>
      <w:pPr>
        <w:numPr>
          <w:ilvl w:val="0"/>
          <w:numId w:val="1001"/>
        </w:numPr>
        <w:pStyle w:val="Compact"/>
      </w:pPr>
      <w:r>
        <w:rPr>
          <w:bCs/>
          <w:b/>
        </w:rPr>
        <w:t xml:space="preserve">Infrastructure-Specific Solutions:</w:t>
      </w:r>
      <w:r>
        <w:t xml:space="preserve"> </w:t>
      </w:r>
      <w:r>
        <w:t xml:space="preserve">Developing modular fire hose systems for historic Ottoman-era buildings, addressing Istanbul’s unique challenge of preserving heritage while modernizing safety. This initiative captured 23% of all hose system sales in the city.</w:t>
      </w:r>
    </w:p>
    <w:bookmarkEnd w:id="23"/>
    <w:bookmarkStart w:id="24" w:name="X5de14dc1008ac337a58374d71d2593a57f0b4f1"/>
    <w:p>
      <w:pPr>
        <w:pStyle w:val="Heading2"/>
      </w:pPr>
      <w:r>
        <w:t xml:space="preserve">Challenges Facing Firefighter Equipment Sales in Turkey</w:t>
      </w:r>
    </w:p>
    <w:p>
      <w:pPr>
        <w:pStyle w:val="FirstParagraph"/>
      </w:pPr>
      <w:r>
        <w:t xml:space="preserve">Despite strong growth, our Sales Report identifies persistent barriers unique to Istanbul’s market:</w:t>
      </w:r>
    </w:p>
    <w:p>
      <w:pPr>
        <w:numPr>
          <w:ilvl w:val="0"/>
          <w:numId w:val="1002"/>
        </w:numPr>
        <w:pStyle w:val="Compact"/>
      </w:pPr>
      <w:r>
        <w:rPr>
          <w:bCs/>
          <w:b/>
        </w:rPr>
        <w:t xml:space="preserve">Bureaucratic Procurement Cycles:</w:t>
      </w:r>
      <w:r>
        <w:t xml:space="preserve"> </w:t>
      </w:r>
      <w:r>
        <w:t xml:space="preserve">Government contracts require 4–6 months for approval, delaying sales. For example, the Kadıköy Fire Station's ladder platform order faced a 3-month delay due to budget reallocation.</w:t>
      </w:r>
    </w:p>
    <w:p>
      <w:pPr>
        <w:numPr>
          <w:ilvl w:val="0"/>
          <w:numId w:val="1002"/>
        </w:numPr>
        <w:pStyle w:val="Compact"/>
      </w:pPr>
      <w:r>
        <w:rPr>
          <w:bCs/>
          <w:b/>
        </w:rPr>
        <w:t xml:space="preserve">Competitive Pricing Pressures:</w:t>
      </w:r>
      <w:r>
        <w:t xml:space="preserve"> </w:t>
      </w:r>
      <w:r>
        <w:t xml:space="preserve">Turkish-made brands now offer lower-cost alternatives (20% cheaper than imported gear), squeezing margins. However, Istanbul fire departments consistently prioritize safety over cost—74% of our Q3 sales involved premium, certified equipment despite higher pricing.</w:t>
      </w:r>
    </w:p>
    <w:p>
      <w:pPr>
        <w:numPr>
          <w:ilvl w:val="0"/>
          <w:numId w:val="1002"/>
        </w:numPr>
        <w:pStyle w:val="Compact"/>
      </w:pPr>
      <w:r>
        <w:rPr>
          <w:bCs/>
          <w:b/>
        </w:rPr>
        <w:t xml:space="preserve">Logistics in a Dual-Continental City:</w:t>
      </w:r>
      <w:r>
        <w:t xml:space="preserve"> </w:t>
      </w:r>
      <w:r>
        <w:t xml:space="preserve">Delivering equipment to Asian-side districts like Ümraniye requires specialized shipping solutions. We implemented a dedicated Istanbul logistics hub, reducing delivery times by 40% for the European side and 35% for Asia.</w:t>
      </w:r>
    </w:p>
    <w:bookmarkEnd w:id="24"/>
    <w:bookmarkStart w:id="25" w:name="Xb0353bc9ce54bb785726544f25c4906a3a57f88"/>
    <w:p>
      <w:pPr>
        <w:pStyle w:val="Heading2"/>
      </w:pPr>
      <w:r>
        <w:t xml:space="preserve">Future Strategy: Fueling Growth in Turkey’s Firefighter Market</w:t>
      </w:r>
    </w:p>
    <w:p>
      <w:pPr>
        <w:pStyle w:val="FirstParagraph"/>
      </w:pPr>
      <w:r>
        <w:t xml:space="preserve">This Sales Report concludes with actionable plans to sustain momentum in Istanbul. We will launch the "Istanbul Firefighter Resilience Program" by Q1 2025, featuring:</w:t>
      </w:r>
    </w:p>
    <w:p>
      <w:pPr>
        <w:numPr>
          <w:ilvl w:val="0"/>
          <w:numId w:val="1003"/>
        </w:numPr>
        <w:pStyle w:val="Compact"/>
      </w:pPr>
      <w:r>
        <w:t xml:space="preserve">**Dedicated Service Centers:** Opening two new maintenance hubs—one in Kadıköy (European side) and one in Çekmeköy (Asian side)—to provide same-day emergency repairs for firefighter equipment.</w:t>
      </w:r>
    </w:p>
    <w:p>
      <w:pPr>
        <w:numPr>
          <w:ilvl w:val="0"/>
          <w:numId w:val="1003"/>
        </w:numPr>
        <w:pStyle w:val="Compact"/>
      </w:pPr>
      <w:r>
        <w:t xml:space="preserve">**AI-Powered Fire Risk Analytics:** Partnering with Istanbul Metropolitan Municipality to deploy predictive software that identifies high-risk zones, enabling proactive sales of targeted equipment solutions.</w:t>
      </w:r>
    </w:p>
    <w:p>
      <w:pPr>
        <w:numPr>
          <w:ilvl w:val="0"/>
          <w:numId w:val="1003"/>
        </w:numPr>
        <w:pStyle w:val="Compact"/>
      </w:pPr>
      <w:r>
        <w:t xml:space="preserve">**Government Incentive Program:** Working with AFAD to create a subsidy framework for fire departments purchasing certified gear, directly addressing pricing concerns while expanding our market share.</w:t>
      </w:r>
    </w:p>
    <w:bookmarkEnd w:id="25"/>
    <w:bookmarkStart w:id="26" w:name="X282e9e2b433bf51730b039c10c4600c0f7b04ee"/>
    <w:p>
      <w:pPr>
        <w:pStyle w:val="Heading2"/>
      </w:pPr>
      <w:r>
        <w:t xml:space="preserve">Conclusion: The Unwavering Priority for Firefighter Safety in Istanbul</w:t>
      </w:r>
    </w:p>
    <w:p>
      <w:pPr>
        <w:pStyle w:val="FirstParagraph"/>
      </w:pPr>
      <w:r>
        <w:t xml:space="preserve">The evidence is clear: Istanbul’s fire departments are investing aggressively in the future of firefighter safety. This Sales Report demonstrates that Turkey’s largest city views firefighting equipment not as a cost—but as a critical investment in community protection. With 40% of all Turkish fire stations located within Istanbul, the market potential here will continue to drive our company’s growth strategy across Turkey. We project 22% annual sales growth for firefighter solutions in Istanbul through 2025, supported by AFAD’s new safety mandates and the IMM's infrastructure modernization goals. As the heart of Turkey's emergency response network, Istanbul remains the most vital market for advancing firefighter technology—and our commitment to this region is absolute.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Firefighter Equipment Market in Turkey Istanbul</dc:title>
  <dc:creator/>
  <dc:language>en</dc:language>
  <cp:keywords/>
  <dcterms:created xsi:type="dcterms:W3CDTF">2026-07-21T14:07:33Z</dcterms:created>
  <dcterms:modified xsi:type="dcterms:W3CDTF">2026-07-21T14:07:33Z</dcterms:modified>
</cp:coreProperties>
</file>

<file path=docProps/custom.xml><?xml version="1.0" encoding="utf-8"?>
<Properties xmlns="http://schemas.openxmlformats.org/officeDocument/2006/custom-properties" xmlns:vt="http://schemas.openxmlformats.org/officeDocument/2006/docPropsVTypes"/>
</file>