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Solutions</w:t>
      </w:r>
      <w:r>
        <w:t xml:space="preserve"> </w:t>
      </w:r>
      <w:r>
        <w:t xml:space="preserve">for</w:t>
      </w:r>
      <w:r>
        <w:t xml:space="preserve"> </w:t>
      </w:r>
      <w:r>
        <w:t xml:space="preserve">United</w:t>
      </w:r>
      <w:r>
        <w:t xml:space="preserve"> </w:t>
      </w:r>
      <w:r>
        <w:t xml:space="preserve">Kingdom</w:t>
      </w:r>
      <w:r>
        <w:t xml:space="preserve"> </w:t>
      </w:r>
      <w:r>
        <w:t xml:space="preserve">London</w:t>
      </w:r>
    </w:p>
    <w:bookmarkStart w:id="30" w:name="Xed930ffae0277acf4a609d4f2684cea120e1c97"/>
    <w:p>
      <w:pPr>
        <w:pStyle w:val="Heading1"/>
      </w:pPr>
      <w:r>
        <w:t xml:space="preserve">Annual Sales Report: Firefighter Equipment &amp; Services for United Kingdom London (2023)</w:t>
      </w:r>
    </w:p>
    <w:bookmarkStart w:id="20" w:name="executive-summary"/>
    <w:p>
      <w:pPr>
        <w:pStyle w:val="Heading2"/>
      </w:pPr>
      <w:r>
        <w:t xml:space="preserve">Executive Summary</w:t>
      </w:r>
    </w:p>
    <w:p>
      <w:pPr>
        <w:pStyle w:val="FirstParagraph"/>
      </w:pPr>
      <w:r>
        <w:t xml:space="preserve">This comprehensive Sales Report details the performance of advanced firefighting equipment and safety solutions supplied to emergency services across United Kingdom London during the fiscal year 2023. The report demonstrates a significant 18.7% year-on-year growth in sales volume, driven by increased operational demands placed on London's Firefighter personnel following heightened urban fire incidents and stringent UK safety regulations. Our company has solidified its position as the leading provider of life-saving equipment to the London Fire Brigade and private firefighting contractors throughout the United Kingdom's capital city.</w:t>
      </w:r>
    </w:p>
    <w:bookmarkEnd w:id="20"/>
    <w:bookmarkStart w:id="21" w:name="Xef6b7d980ea36dd4b8e3bf9bbdf1e1bb3a8e197"/>
    <w:p>
      <w:pPr>
        <w:pStyle w:val="Heading2"/>
      </w:pPr>
      <w:r>
        <w:t xml:space="preserve">Market Context: The Critical Role of Firefighter Safety in London</w:t>
      </w:r>
    </w:p>
    <w:p>
      <w:pPr>
        <w:pStyle w:val="FirstParagraph"/>
      </w:pPr>
      <w:r>
        <w:t xml:space="preserve">London's dense urban landscape, historic infrastructure, and population density present unique firefighting challenges. With over 300 fire stations across Greater London serving 9 million residents, the safety of every Firefighter remains paramount. Recent incidents—including the Grenfell Tower tragedy and numerous high-rise building fires—have intensified focus on advanced protective gear and rapid-response equipment. The United Kingdom government's 2022 Fire Safety Act Amendment explicitly mandates enhanced personal protective equipment (PPE) standards for all Firefighter personnel, directly driving demand for our specialized solutions.</w:t>
      </w:r>
    </w:p>
    <w:bookmarkEnd w:id="21"/>
    <w:bookmarkStart w:id="24" w:name="sales-performance-breakdown"/>
    <w:p>
      <w:pPr>
        <w:pStyle w:val="Heading2"/>
      </w:pPr>
      <w:r>
        <w:t xml:space="preserve">Sales Performance Breakdown</w:t>
      </w:r>
    </w:p>
    <w:bookmarkStart w:id="22" w:name="equipment-sales-growth"/>
    <w:p>
      <w:pPr>
        <w:pStyle w:val="Heading3"/>
      </w:pPr>
      <w:r>
        <w:t xml:space="preserve">1. Equipment Sales Growth</w:t>
      </w:r>
    </w:p>
    <w:p>
      <w:pPr>
        <w:pStyle w:val="FirstParagraph"/>
      </w:pPr>
      <w:r>
        <w:t xml:space="preserve">Our flagship product line—thermal imaging cameras, self-contained breathing apparatus (SCBA), and heat-resistant turnout gear—generated £4.2M in sales across London in 2023, representing a 23% increase from 2022. Key drivers include:</w:t>
      </w:r>
    </w:p>
    <w:p>
      <w:pPr>
        <w:numPr>
          <w:ilvl w:val="0"/>
          <w:numId w:val="1001"/>
        </w:numPr>
        <w:pStyle w:val="Compact"/>
      </w:pPr>
      <w:r>
        <w:rPr>
          <w:bCs/>
          <w:b/>
        </w:rPr>
        <w:t xml:space="preserve">London Fire Brigade Contract Expansion</w:t>
      </w:r>
      <w:r>
        <w:t xml:space="preserve">: Secured a £1.8M framework agreement for next-generation SCBA systems, supplying all 56 operational stations with state-of-the-art units.</w:t>
      </w:r>
    </w:p>
    <w:p>
      <w:pPr>
        <w:numPr>
          <w:ilvl w:val="0"/>
          <w:numId w:val="1001"/>
        </w:numPr>
        <w:pStyle w:val="Compact"/>
      </w:pPr>
      <w:r>
        <w:rPr>
          <w:bCs/>
          <w:b/>
        </w:rPr>
        <w:t xml:space="preserve">Private Sector Demand</w:t>
      </w:r>
      <w:r>
        <w:t xml:space="preserve">: 37 new contracts secured with London-based fire safety consultancy firms, supporting commercial property compliance across Canary Wharf, West End offices, and retail hubs.</w:t>
      </w:r>
    </w:p>
    <w:p>
      <w:pPr>
        <w:numPr>
          <w:ilvl w:val="0"/>
          <w:numId w:val="1001"/>
        </w:numPr>
        <w:pStyle w:val="Compact"/>
      </w:pPr>
      <w:r>
        <w:rPr>
          <w:bCs/>
          <w:b/>
        </w:rPr>
        <w:t xml:space="preserve">Emergency Response Kits</w:t>
      </w:r>
      <w:r>
        <w:t xml:space="preserve">: Sold 12,450 rapid-deployment kits to Firefighter teams for high-risk venues like the O2 Arena and London Underground stations.</w:t>
      </w:r>
    </w:p>
    <w:bookmarkEnd w:id="22"/>
    <w:bookmarkStart w:id="23" w:name="geographic-sales-distribution"/>
    <w:p>
      <w:pPr>
        <w:pStyle w:val="Heading3"/>
      </w:pPr>
      <w:r>
        <w:t xml:space="preserve">2. Geographic Sales Distribution</w:t>
      </w:r>
    </w:p>
    <w:p>
      <w:pPr>
        <w:pStyle w:val="FirstParagraph"/>
      </w:pPr>
      <w:r>
        <w:t xml:space="preserve">London's sales performance shows clear regional patterns reflecting emergency service priorities:</w:t>
      </w:r>
    </w:p>
    <w:p>
      <w:pPr>
        <w:pStyle w:val="BodyText"/>
      </w:pPr>
      <w:r>
        <w:t xml:space="preserve">London Borough</w:t>
      </w:r>
    </w:p>
    <w:p>
      <w:pPr>
        <w:pStyle w:val="BodyText"/>
      </w:pPr>
      <w:r>
        <w:t xml:space="preserve">Sales Value (£)</w:t>
      </w:r>
    </w:p>
    <w:p>
      <w:pPr>
        <w:pStyle w:val="BodyText"/>
      </w:pPr>
      <w:r>
        <w:t xml:space="preserve">Key Firefighter Projects</w:t>
      </w:r>
    </w:p>
    <w:p>
      <w:pPr>
        <w:pStyle w:val="BodyText"/>
      </w:pPr>
      <w:r>
        <w:t xml:space="preserve">City of London</w:t>
      </w:r>
    </w:p>
    <w:p>
      <w:pPr>
        <w:pStyle w:val="BodyText"/>
      </w:pPr>
      <w:r>
        <w:t xml:space="preserve">785,000</w:t>
      </w:r>
    </w:p>
    <w:p>
      <w:pPr>
        <w:pStyle w:val="BodyText"/>
      </w:pPr>
      <w:r>
        <w:t xml:space="preserve">Tower Bridge emergency response system upgrades</w:t>
      </w:r>
    </w:p>
    <w:p>
      <w:pPr>
        <w:pStyle w:val="BodyText"/>
      </w:pPr>
      <w:r>
        <w:t xml:space="preserve">Hackney &amp; Islington</w:t>
      </w:r>
    </w:p>
    <w:p>
      <w:pPr>
        <w:pStyle w:val="BodyText"/>
      </w:pPr>
      <w:r>
        <w:t xml:space="preserve">621,000</w:t>
      </w:r>
    </w:p>
    <w:p>
      <w:pPr>
        <w:pStyle w:val="BodyText"/>
      </w:pPr>
      <w:r>
        <w:t xml:space="preserve">Total London Sales: £4,218,500 (18.7% YoY Growth)</w:t>
      </w:r>
    </w:p>
    <w:bookmarkEnd w:id="23"/>
    <w:bookmarkEnd w:id="24"/>
    <w:bookmarkStart w:id="25" w:name="Xb7c6de336ead670d8171ec22b02ddf37c856443"/>
    <w:p>
      <w:pPr>
        <w:pStyle w:val="Heading2"/>
      </w:pPr>
      <w:r>
        <w:t xml:space="preserve">Firefighter-Centric Product Impact Analysis</w:t>
      </w:r>
    </w:p>
    <w:p>
      <w:pPr>
        <w:pStyle w:val="FirstParagraph"/>
      </w:pPr>
      <w:r>
        <w:t xml:space="preserve">Our equipment directly enhances Firefighter safety and operational efficiency. Post-implementation surveys from 345 London Fire Brigade personnel revealed:</w:t>
      </w:r>
    </w:p>
    <w:p>
      <w:pPr>
        <w:numPr>
          <w:ilvl w:val="0"/>
          <w:numId w:val="1002"/>
        </w:numPr>
        <w:pStyle w:val="Compact"/>
      </w:pPr>
      <w:r>
        <w:rPr>
          <w:bCs/>
          <w:b/>
        </w:rPr>
        <w:t xml:space="preserve">96% Reduction</w:t>
      </w:r>
      <w:r>
        <w:t xml:space="preserve"> </w:t>
      </w:r>
      <w:r>
        <w:t xml:space="preserve">in SCBA malfunction incidents during high-stress operations (compared to legacy models)</w:t>
      </w:r>
    </w:p>
    <w:p>
      <w:pPr>
        <w:numPr>
          <w:ilvl w:val="0"/>
          <w:numId w:val="1002"/>
        </w:numPr>
        <w:pStyle w:val="Compact"/>
      </w:pPr>
      <w:r>
        <w:rPr>
          <w:bCs/>
          <w:b/>
        </w:rPr>
        <w:t xml:space="preserve">40% Faster</w:t>
      </w:r>
      <w:r>
        <w:t xml:space="preserve"> </w:t>
      </w:r>
      <w:r>
        <w:t xml:space="preserve">entry into smoke-filled structures using thermal imaging technology</w:t>
      </w:r>
    </w:p>
    <w:p>
      <w:pPr>
        <w:numPr>
          <w:ilvl w:val="0"/>
          <w:numId w:val="1002"/>
        </w:numPr>
        <w:pStyle w:val="Compact"/>
      </w:pPr>
      <w:r>
        <w:rPr>
          <w:bCs/>
          <w:b/>
        </w:rPr>
        <w:t xml:space="preserve">Precipitated 15+ Life-Saving Interventions</w:t>
      </w:r>
      <w:r>
        <w:t xml:space="preserve"> </w:t>
      </w:r>
      <w:r>
        <w:t xml:space="preserve">during 2023 high-rise incidents, including the Paddington fire rescue (August 2023)</w:t>
      </w:r>
    </w:p>
    <w:p>
      <w:pPr>
        <w:pStyle w:val="FirstParagraph"/>
      </w:pPr>
      <w:r>
        <w:t xml:space="preserve">"The new PPE kit saved my life during the Borough Market blaze," shared Senior Firefighter Mark Davies (London Fire Brigade). "It’s not just equipment—it’s trust in your gear when seconds matter."</w:t>
      </w:r>
    </w:p>
    <w:bookmarkEnd w:id="25"/>
    <w:bookmarkStart w:id="26" w:name="challenges-and-strategic-adaptations"/>
    <w:p>
      <w:pPr>
        <w:pStyle w:val="Heading2"/>
      </w:pPr>
      <w:r>
        <w:t xml:space="preserve">Challenges and Strategic Adaptations</w:t>
      </w:r>
    </w:p>
    <w:p>
      <w:pPr>
        <w:pStyle w:val="FirstParagraph"/>
      </w:pPr>
      <w:r>
        <w:t xml:space="preserve">Despite strong growth, we faced two critical challenges unique to London's market:</w:t>
      </w:r>
    </w:p>
    <w:p>
      <w:pPr>
        <w:numPr>
          <w:ilvl w:val="0"/>
          <w:numId w:val="1003"/>
        </w:numPr>
        <w:pStyle w:val="Compact"/>
      </w:pPr>
      <w:r>
        <w:rPr>
          <w:bCs/>
          <w:b/>
        </w:rPr>
        <w:t xml:space="preserve">Regulatory Complexity</w:t>
      </w:r>
      <w:r>
        <w:t xml:space="preserve">: Navigating the UK Fire Safety Regulations (FSR) 2023 required rapid product redesign. We established a dedicated London compliance team, accelerating certification by 45 days.</w:t>
      </w:r>
    </w:p>
    <w:p>
      <w:pPr>
        <w:numPr>
          <w:ilvl w:val="0"/>
          <w:numId w:val="1003"/>
        </w:numPr>
        <w:pStyle w:val="Compact"/>
      </w:pPr>
      <w:r>
        <w:rPr>
          <w:bCs/>
          <w:b/>
        </w:rPr>
        <w:t xml:space="preserve">Supply Chain Pressures</w:t>
      </w:r>
      <w:r>
        <w:t xml:space="preserve">: UK port delays impacted component delivery. Our solution: Partnered with Thames Valley manufacturing hubs to localize production, cutting lead times by 60% for Firefighter equipment.</w:t>
      </w:r>
    </w:p>
    <w:p>
      <w:pPr>
        <w:pStyle w:val="FirstParagraph"/>
      </w:pPr>
      <w:r>
        <w:t xml:space="preserve">These adaptations ensured uninterrupted supply during the 2023 London fire season peak (June-September), when demand surged by 31%.</w:t>
      </w:r>
    </w:p>
    <w:bookmarkEnd w:id="26"/>
    <w:bookmarkStart w:id="27" w:name="X666f144ec1449a9d1cc91f56fe2d2a6af856630"/>
    <w:p>
      <w:pPr>
        <w:pStyle w:val="Heading2"/>
      </w:pPr>
      <w:r>
        <w:t xml:space="preserve">Future Outlook: Fueling the Next Generation of London Firefighters</w:t>
      </w:r>
    </w:p>
    <w:p>
      <w:pPr>
        <w:pStyle w:val="FirstParagraph"/>
      </w:pPr>
      <w:r>
        <w:t xml:space="preserve">Our pipeline for United Kingdom London indicates robust growth through 2024:</w:t>
      </w:r>
    </w:p>
    <w:p>
      <w:pPr>
        <w:numPr>
          <w:ilvl w:val="0"/>
          <w:numId w:val="1004"/>
        </w:numPr>
        <w:pStyle w:val="Compact"/>
      </w:pPr>
      <w:r>
        <w:rPr>
          <w:bCs/>
          <w:b/>
        </w:rPr>
        <w:t xml:space="preserve">£6.5M Contract Pipeline</w:t>
      </w:r>
      <w:r>
        <w:t xml:space="preserve">: Including £3.1M for a citywide rollout of AI-powered fire prediction software integrated with Firefighter communication systems.</w:t>
      </w:r>
    </w:p>
    <w:p>
      <w:pPr>
        <w:numPr>
          <w:ilvl w:val="0"/>
          <w:numId w:val="1004"/>
        </w:numPr>
        <w:pStyle w:val="Compact"/>
      </w:pPr>
      <w:r>
        <w:rPr>
          <w:bCs/>
          <w:b/>
        </w:rPr>
        <w:t xml:space="preserve">London Community Safety Initiative</w:t>
      </w:r>
      <w:r>
        <w:t xml:space="preserve">: Partnering with the London Fire Commissioner to train 200+ volunteer Firefighter cadets in equipment handling (Q1 2024).</w:t>
      </w:r>
    </w:p>
    <w:p>
      <w:pPr>
        <w:numPr>
          <w:ilvl w:val="0"/>
          <w:numId w:val="1004"/>
        </w:numPr>
        <w:pStyle w:val="Compact"/>
      </w:pPr>
      <w:r>
        <w:rPr>
          <w:bCs/>
          <w:b/>
        </w:rPr>
        <w:t xml:space="preserve">Sustainability Focus</w:t>
      </w:r>
      <w:r>
        <w:t xml:space="preserve">: Launching recyclable PPE materials to meet London's Green City goals, targeting 35% waste reduction by 2025.</w:t>
      </w:r>
    </w:p>
    <w:bookmarkEnd w:id="27"/>
    <w:bookmarkStart w:id="29" w:name="X815ccbb574d6de45fe67d02c2bece24648d7002"/>
    <w:p>
      <w:pPr>
        <w:pStyle w:val="Heading2"/>
      </w:pPr>
      <w:r>
        <w:t xml:space="preserve">Conclusion: Empowering Every Firefighter in the United Kingdom Capital</w:t>
      </w:r>
    </w:p>
    <w:p>
      <w:pPr>
        <w:pStyle w:val="FirstParagraph"/>
      </w:pPr>
      <w:r>
        <w:t xml:space="preserve">This Sales Report underscores our unwavering commitment to protecting those who protect London. The data confirms that investing in cutting-edge firefighting technology isn’t merely commercial—it’s a moral imperative for every Firefighter operating across United Kingdom London. As the capital continues to grow and evolve, we stand ready to deliver solutions that meet the highest safety standards while honoring the courage of our city's emergency responders.</w:t>
      </w:r>
    </w:p>
    <w:p>
      <w:pPr>
        <w:pStyle w:val="BodyText"/>
      </w:pPr>
      <w:r>
        <w:t xml:space="preserve">With London facing unprecedented urban complexity, our role as a trusted supplier to Firefighter teams remains vital. The 2023 results demonstrate not just sales success, but a meaningful contribution to London's safety infrastructure. As we advance into 2024, our mission stays clear: To ensure every Firefighter in United Kingdom London returns home safely after every shift.</w:t>
      </w:r>
    </w:p>
    <w:p>
      <w:pPr>
        <w:pStyle w:val="BodyText"/>
      </w:pPr>
      <w:r>
        <w:rPr>
          <w:bCs/>
          <w:b/>
        </w:rPr>
        <w:t xml:space="preserve">Prepared for:</w:t>
      </w:r>
      <w:r>
        <w:t xml:space="preserve"> </w:t>
      </w:r>
      <w:r>
        <w:t xml:space="preserve">London Fire Brigade Executive Committee &amp; United Kingdom National Fire Safety Council</w:t>
      </w:r>
    </w:p>
    <w:p>
      <w:pPr>
        <w:pStyle w:val="BodyText"/>
      </w:pPr>
      <w:r>
        <w:rPr>
          <w:bCs/>
          <w:b/>
        </w:rPr>
        <w:t xml:space="preserve">Date:</w:t>
      </w:r>
      <w:r>
        <w:t xml:space="preserve"> </w:t>
      </w:r>
      <w:r>
        <w:t xml:space="preserve">October 26, 2023</w:t>
      </w:r>
    </w:p>
    <w:bookmarkStart w:id="28" w:name="acknowledgments"/>
    <w:p>
      <w:pPr>
        <w:pStyle w:val="Heading3"/>
      </w:pPr>
      <w:r>
        <w:t xml:space="preserve">Acknowledgments</w:t>
      </w:r>
    </w:p>
    <w:p>
      <w:pPr>
        <w:pStyle w:val="FirstParagraph"/>
      </w:pPr>
      <w:r>
        <w:t xml:space="preserve">This report was developed in close collaboration with the London Fire Commissioner's Office and frontline Firefighter representatives. Their insights directly shaped our product development strategy for United Kingdom London operations.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Firefighter Equipment Solutions for United Kingdom London</dc:title>
  <dc:creator/>
  <dc:language>en</dc:language>
  <cp:keywords/>
  <dcterms:created xsi:type="dcterms:W3CDTF">2026-07-23T19:42:13Z</dcterms:created>
  <dcterms:modified xsi:type="dcterms:W3CDTF">2026-07-23T19:42:13Z</dcterms:modified>
</cp:coreProperties>
</file>

<file path=docProps/custom.xml><?xml version="1.0" encoding="utf-8"?>
<Properties xmlns="http://schemas.openxmlformats.org/officeDocument/2006/custom-properties" xmlns:vt="http://schemas.openxmlformats.org/officeDocument/2006/docPropsVTypes"/>
</file>