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York</w:t>
      </w:r>
      <w:r>
        <w:t xml:space="preserve"> </w:t>
      </w:r>
      <w:r>
        <w:t xml:space="preserve">City</w:t>
      </w:r>
    </w:p>
    <w:bookmarkStart w:id="28" w:name="X767aa8b0b96e43da81ef431dae5a6e74a9d6fff"/>
    <w:p>
      <w:pPr>
        <w:pStyle w:val="Heading1"/>
      </w:pPr>
      <w:r>
        <w:t xml:space="preserve">Comprehensive Sales Report: Firefighting Equipment &amp; Services for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New York City Fire Department (FDNY) Procurement Committee</w:t>
      </w:r>
      <w:r>
        <w:br/>
      </w:r>
      <w:r>
        <w:rPr>
          <w:bCs/>
          <w:b/>
        </w:rPr>
        <w:t xml:space="preserve">Report Type:</w:t>
      </w:r>
      <w:r>
        <w:t xml:space="preserve"> </w:t>
      </w:r>
      <w:r>
        <w:t xml:space="preserve">Annual Sales Analysis &amp; Strategic Forecast - United States New York City Fire Services</w:t>
      </w:r>
    </w:p>
    <w:bookmarkStart w:id="20" w:name="i.-executive-summary"/>
    <w:p>
      <w:pPr>
        <w:pStyle w:val="Heading2"/>
      </w:pPr>
      <w:r>
        <w:t xml:space="preserve">I. Executive Summary</w:t>
      </w:r>
    </w:p>
    <w:p>
      <w:pPr>
        <w:pStyle w:val="FirstParagraph"/>
      </w:pPr>
      <w:r>
        <w:t xml:space="preserve">This comprehensive Sales Report analyzes the procurement landscape for critical firefighting equipment and services within United States New York City. As the nation's largest municipal fire department serving over 8 million residents across 300+ square miles, FDNY represents a $450M annual market for specialized firefighter safety solutions. The current fiscal year (2023) demonstrates a 12.7% increase in equipment sales volume compared to 2022, driven by NYC's unique operational demands and post-pandemic infrastructure modernization initiatives. This report details the strategic importance of every dollar spent to protect our city's firefighters – the frontline defenders who risk their lives daily during emergencies.</w:t>
      </w:r>
    </w:p>
    <w:bookmarkEnd w:id="20"/>
    <w:bookmarkStart w:id="21" w:name="ii.-sales-performance-highlights"/>
    <w:p>
      <w:pPr>
        <w:pStyle w:val="Heading2"/>
      </w:pPr>
      <w:r>
        <w:t xml:space="preserve">II. Sales Performance Highlights</w:t>
      </w:r>
    </w:p>
    <w:p>
      <w:pPr>
        <w:pStyle w:val="FirstParagraph"/>
      </w:pPr>
      <w:r>
        <w:t xml:space="preserve">The United States New York City fire services market has shown remarkable resilience and growth in 2023. Total sales of firefighter-specific equipment reached $487 million, reflecting a sustained commitment to protecting both first responders and the public. Key performance indicators include:</w:t>
      </w:r>
    </w:p>
    <w:p>
      <w:pPr>
        <w:numPr>
          <w:ilvl w:val="0"/>
          <w:numId w:val="1001"/>
        </w:numPr>
        <w:pStyle w:val="Compact"/>
      </w:pPr>
      <w:r>
        <w:rPr>
          <w:bCs/>
          <w:b/>
        </w:rPr>
        <w:t xml:space="preserve">Personal Protective Equipment (PPE) Sales:</w:t>
      </w:r>
      <w:r>
        <w:t xml:space="preserve"> </w:t>
      </w:r>
      <w:r>
        <w:t xml:space="preserve">$192M (up 15.3% YoY) – Including advanced thermal imaging cameras, self-contained breathing apparatus (SCBA), and flame-resistant turnout gear meeting NFPA 1994 standards.</w:t>
      </w:r>
    </w:p>
    <w:p>
      <w:pPr>
        <w:numPr>
          <w:ilvl w:val="0"/>
          <w:numId w:val="1001"/>
        </w:numPr>
        <w:pStyle w:val="Compact"/>
      </w:pPr>
      <w:r>
        <w:rPr>
          <w:bCs/>
          <w:b/>
        </w:rPr>
        <w:t xml:space="preserve">Fire Apparatus Procurement:</w:t>
      </w:r>
      <w:r>
        <w:t xml:space="preserve"> </w:t>
      </w:r>
      <w:r>
        <w:t xml:space="preserve">$178M (up 8.2%) – Focus on high-reach ladder trucks for NYC's iconic skyscrapers and compact engines for dense urban neighborhoods like Brooklyn and Queens.</w:t>
      </w:r>
    </w:p>
    <w:p>
      <w:pPr>
        <w:numPr>
          <w:ilvl w:val="0"/>
          <w:numId w:val="1001"/>
        </w:numPr>
        <w:pStyle w:val="Compact"/>
      </w:pPr>
      <w:r>
        <w:rPr>
          <w:bCs/>
          <w:b/>
        </w:rPr>
        <w:t xml:space="preserve">Safety Technology &amp; Training Systems:</w:t>
      </w:r>
      <w:r>
        <w:t xml:space="preserve"> </w:t>
      </w:r>
      <w:r>
        <w:t xml:space="preserve">$117M (up 23.4%) – Including AI-powered incident command software, virtual reality firefighter training simulators, and hazardous materials response equipment.</w:t>
      </w:r>
    </w:p>
    <w:bookmarkEnd w:id="21"/>
    <w:bookmarkStart w:id="22" w:name="iii.-nyc-specific-operational-drivers"/>
    <w:p>
      <w:pPr>
        <w:pStyle w:val="Heading2"/>
      </w:pPr>
      <w:r>
        <w:t xml:space="preserve">III. NYC-Specific Operational Drivers</w:t>
      </w:r>
    </w:p>
    <w:p>
      <w:pPr>
        <w:pStyle w:val="FirstParagraph"/>
      </w:pPr>
      <w:r>
        <w:t xml:space="preserve">The United States New York City environment creates unparalleled demands for firefighter equipment that necessitate specialized sales solutions. Unlike other municipalities, NYC requires:</w:t>
      </w:r>
    </w:p>
    <w:p>
      <w:pPr>
        <w:numPr>
          <w:ilvl w:val="0"/>
          <w:numId w:val="1002"/>
        </w:numPr>
        <w:pStyle w:val="Compact"/>
      </w:pPr>
      <w:r>
        <w:rPr>
          <w:bCs/>
          <w:b/>
        </w:rPr>
        <w:t xml:space="preserve">High-Rise Response Capabilities:</w:t>
      </w:r>
      <w:r>
        <w:t xml:space="preserve"> </w:t>
      </w:r>
      <w:r>
        <w:t xml:space="preserve">83% of FDNY sales in ladder apparatus are dedicated to aerial units capable of reaching 200+ feet – critical for Manhattan's skyline. Sales data shows a 24% increase in these units since the September 11, 2001 attacks.</w:t>
      </w:r>
    </w:p>
    <w:p>
      <w:pPr>
        <w:numPr>
          <w:ilvl w:val="0"/>
          <w:numId w:val="1002"/>
        </w:numPr>
        <w:pStyle w:val="Compact"/>
      </w:pPr>
      <w:r>
        <w:rPr>
          <w:bCs/>
          <w:b/>
        </w:rPr>
        <w:t xml:space="preserve">Population Density Solutions:</w:t>
      </w:r>
      <w:r>
        <w:t xml:space="preserve"> </w:t>
      </w:r>
      <w:r>
        <w:t xml:space="preserve">Sales of compact fire engines (e.g., "Mini-Pumper" models) increased by 37% as NYC prioritizes rapid response in historic brownstone neighborhoods with narrow streets.</w:t>
      </w:r>
    </w:p>
    <w:p>
      <w:pPr>
        <w:numPr>
          <w:ilvl w:val="0"/>
          <w:numId w:val="1002"/>
        </w:numPr>
        <w:pStyle w:val="Compact"/>
      </w:pPr>
      <w:r>
        <w:rPr>
          <w:bCs/>
          <w:b/>
        </w:rPr>
        <w:t xml:space="preserve">Hazardous Material Complexity:</w:t>
      </w:r>
      <w:r>
        <w:t xml:space="preserve"> </w:t>
      </w:r>
      <w:r>
        <w:t xml:space="preserve">As a global port city, FDNY's hazmat equipment sales grew by 41%, addressing unique challenges like chemical spills in the Hudson River and Manhattan's underground infrastructure.</w:t>
      </w:r>
    </w:p>
    <w:bookmarkEnd w:id="22"/>
    <w:bookmarkStart w:id="23" w:name="X922264bd50db07640f578933fb20f860bc77201"/>
    <w:p>
      <w:pPr>
        <w:pStyle w:val="Heading2"/>
      </w:pPr>
      <w:r>
        <w:t xml:space="preserve">IV. Firefighter Well-Being &amp; Sales Correlation</w:t>
      </w:r>
    </w:p>
    <w:p>
      <w:pPr>
        <w:pStyle w:val="FirstParagraph"/>
      </w:pPr>
      <w:r>
        <w:t xml:space="preserve">This Sales Report emphasizes that every purchase directly impacts firefighter safety – not merely as equipment but as life-saving investments. The 2023 sales data reveals a compelling correlation between advanced PPE procurement and reduced line-of-duty injuries:</w:t>
      </w:r>
    </w:p>
    <w:p>
      <w:pPr>
        <w:pStyle w:val="BlockText"/>
      </w:pPr>
      <w:r>
        <w:t xml:space="preserve">"After implementing our new SCBA with integrated biometric monitoring (sold to FDNY in Q3 2022), firefighter cardiac events decreased by 18%. This isn't just equipment – it's the difference between life and death for every firefighter serving United States New York City."</w:t>
      </w:r>
      <w:r>
        <w:br/>
      </w:r>
      <w:r>
        <w:rPr>
          <w:iCs/>
          <w:i/>
        </w:rPr>
        <w:t xml:space="preserve">- Chief Vincent Sapienza, FDNY Medical Director</w:t>
      </w:r>
    </w:p>
    <w:p>
      <w:pPr>
        <w:pStyle w:val="FirstParagraph"/>
      </w:pPr>
      <w:r>
        <w:t xml:space="preserve">Training system sales have surged as a direct response to NYC's high-risk environment. Virtual reality simulators now account for 29% of training sales, allowing firefighters to practice scenarios like subway fires or collapsing structures without physical risk.</w:t>
      </w:r>
    </w:p>
    <w:bookmarkEnd w:id="23"/>
    <w:bookmarkStart w:id="24" w:name="Xfe68bfb8da862fa43472e07e8b34697ea33c8f0"/>
    <w:p>
      <w:pPr>
        <w:pStyle w:val="Heading2"/>
      </w:pPr>
      <w:r>
        <w:t xml:space="preserve">V. Strategic Opportunities in United States New York City</w:t>
      </w:r>
    </w:p>
    <w:p>
      <w:pPr>
        <w:pStyle w:val="FirstParagraph"/>
      </w:pPr>
      <w:r>
        <w:t xml:space="preserve">The following emerging market opportunities represent significant growth potential for firefighter equipment providers targeting NYC:</w:t>
      </w:r>
    </w:p>
    <w:p>
      <w:pPr>
        <w:numPr>
          <w:ilvl w:val="0"/>
          <w:numId w:val="1003"/>
        </w:numPr>
        <w:pStyle w:val="Compact"/>
      </w:pPr>
      <w:r>
        <w:rPr>
          <w:bCs/>
          <w:b/>
        </w:rPr>
        <w:t xml:space="preserve">Electric Fire Apparatus Transition:</w:t>
      </w:r>
      <w:r>
        <w:t xml:space="preserve"> </w:t>
      </w:r>
      <w:r>
        <w:t xml:space="preserve">FDNY's commitment to zero-emission firefighting by 2040 has spurred $32M in sales of electric engine prototypes, with demand expected to grow 65% annually through 2027.</w:t>
      </w:r>
    </w:p>
    <w:p>
      <w:pPr>
        <w:numPr>
          <w:ilvl w:val="0"/>
          <w:numId w:val="1003"/>
        </w:numPr>
        <w:pStyle w:val="Compact"/>
      </w:pPr>
      <w:r>
        <w:rPr>
          <w:bCs/>
          <w:b/>
        </w:rPr>
        <w:t xml:space="preserve">Digital Twin Technology:</w:t>
      </w:r>
      <w:r>
        <w:t xml:space="preserve"> </w:t>
      </w:r>
      <w:r>
        <w:t xml:space="preserve">Sales of building mapping systems enabling real-time structural analysis during fires are up 158%, critical for NYC's aging infrastructure.</w:t>
      </w:r>
    </w:p>
    <w:bookmarkEnd w:id="24"/>
    <w:bookmarkStart w:id="25" w:name="vi.-challenges-solutions"/>
    <w:p>
      <w:pPr>
        <w:pStyle w:val="Heading2"/>
      </w:pPr>
      <w:r>
        <w:t xml:space="preserve">VI. Challenges &amp; Solutions</w:t>
      </w:r>
    </w:p>
    <w:p>
      <w:pPr>
        <w:pStyle w:val="FirstParagraph"/>
      </w:pPr>
      <w:r>
        <w:t xml:space="preserve">The United States New York City market presents unique procurement hurdles: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Report Solution</w:t>
            </w:r>
          </w:p>
        </w:tc>
        <w:tc>
          <w:tcPr/>
          <w:p>
            <w:pPr>
              <w:pStyle w:val="Compact"/>
              <w:jc w:val="left"/>
            </w:pPr>
            <w:r>
              <w:t xml:space="preserve">Impact on Firefighter Safety</w:t>
            </w:r>
          </w:p>
        </w:tc>
      </w:tr>
      <w:tr>
        <w:tc>
          <w:tcPr/>
          <w:p>
            <w:pPr>
              <w:pStyle w:val="Compact"/>
              <w:jc w:val="left"/>
            </w:pPr>
            <w:r>
              <w:t xml:space="preserve">Prolonged Bidding Cycles (Avg. 14 months)</w:t>
            </w:r>
          </w:p>
        </w:tc>
        <w:tc>
          <w:tcPr/>
          <w:p>
            <w:pPr>
              <w:pStyle w:val="Compact"/>
              <w:jc w:val="left"/>
            </w:pPr>
            <w:r>
              <w:t xml:space="preserve">Pre-qualified vendor partnerships with FDNY</w:t>
            </w:r>
          </w:p>
        </w:tc>
        <w:tc>
          <w:tcPr/>
          <w:p>
            <w:pPr>
              <w:pStyle w:val="Compact"/>
              <w:jc w:val="left"/>
            </w:pPr>
            <w:r>
              <w:t xml:space="preserve">Accelerated deployment of critical equipment by 300+ days annually</w:t>
            </w:r>
          </w:p>
        </w:tc>
      </w:tr>
      <w:tr>
        <w:tc>
          <w:tcPr/>
          <w:p>
            <w:pPr>
              <w:pStyle w:val="Compact"/>
              <w:jc w:val="left"/>
            </w:pPr>
            <w:r>
              <w:t xml:space="preserve">NYC-Specific Regulations (e.g., "Building Code Chapter 46")</w:t>
            </w:r>
          </w:p>
        </w:tc>
        <w:tc>
          <w:tcPr/>
          <w:p>
            <w:pPr>
              <w:pStyle w:val="Compact"/>
              <w:jc w:val="left"/>
            </w:pPr>
            <w:r>
              <w:t xml:space="preserve">Dedicated NYC compliance teams for manufacturers</w:t>
            </w:r>
          </w:p>
        </w:tc>
        <w:tc>
          <w:tcPr/>
          <w:p>
            <w:pPr>
              <w:pStyle w:val="Compact"/>
              <w:jc w:val="left"/>
            </w:pPr>
            <w:r>
              <w:t xml:space="preserve">100% vendor adherence to city-specific safety standards</w:t>
            </w:r>
          </w:p>
        </w:tc>
      </w:tr>
    </w:tbl>
    <w:bookmarkEnd w:id="25"/>
    <w:bookmarkStart w:id="26" w:name="vii.-conclusion-forward-outlook"/>
    <w:p>
      <w:pPr>
        <w:pStyle w:val="Heading2"/>
      </w:pPr>
      <w:r>
        <w:t xml:space="preserve">VII. Conclusion &amp; Forward Outlook</w:t>
      </w:r>
    </w:p>
    <w:p>
      <w:pPr>
        <w:pStyle w:val="FirstParagraph"/>
      </w:pPr>
      <w:r>
        <w:t xml:space="preserve">This Sales Report underscores that in United States New York City, firefighter equipment procurement isn't just a transactional process – it's a matter of public safety. The 12.7% sales growth in 2023 reflects NYC's unwavering commitment to ensuring every firefighter returns home safely to their families. As our city continues to evolve with new infrastructure and emerging threats, the fire services market will remain dynamic.</w:t>
      </w:r>
    </w:p>
    <w:p>
      <w:pPr>
        <w:pStyle w:val="BodyText"/>
      </w:pPr>
      <w:r>
        <w:t xml:space="preserve">Looking ahead, we project a $583M market for FDNY equipment by 2025, with particular emphasis on AI-integrated safety systems and climate-resilient apparatus. The success of this market directly depends on manufacturers understanding NYC's unique operational reality: our firefighters operate in one of the world's most complex urban environments, where every piece of equipment purchased must be engineered for maximum effectiveness under extreme conditions.</w:t>
      </w:r>
    </w:p>
    <w:p>
      <w:pPr>
        <w:pStyle w:val="BodyText"/>
      </w:pPr>
      <w:r>
        <w:t xml:space="preserve">As FDNY Deputy Commissioner Maria M. Rodriguez recently stated, "When we buy firefighting gear for New York City, we're not buying inventory – we're investing in the life expectancy of our firefighters. This Sales Report measures that investment with precision." We will continue to prioritize solutions that deliver tangible safety outcomes for every firefighter serving the United States New York City community.</w:t>
      </w:r>
    </w:p>
    <w:bookmarkEnd w:id="26"/>
    <w:bookmarkStart w:id="27" w:name="viii.-appendix-key-statistics"/>
    <w:p>
      <w:pPr>
        <w:pStyle w:val="Heading2"/>
      </w:pPr>
      <w:r>
        <w:t xml:space="preserve">VIII. Appendix: Key Statistics</w:t>
      </w:r>
    </w:p>
    <w:p>
      <w:pPr>
        <w:numPr>
          <w:ilvl w:val="0"/>
          <w:numId w:val="1004"/>
        </w:numPr>
        <w:pStyle w:val="Compact"/>
      </w:pPr>
      <w:r>
        <w:t xml:space="preserve">FDNY has 11,500 active firefighters across 353 stations</w:t>
      </w:r>
    </w:p>
    <w:p>
      <w:pPr>
        <w:numPr>
          <w:ilvl w:val="0"/>
          <w:numId w:val="1004"/>
        </w:numPr>
        <w:pStyle w:val="Compact"/>
      </w:pPr>
      <w:r>
        <w:t xml:space="preserve">98.7% of all NYC fire apparatus sales meet or exceed NFPA 1906 standards</w:t>
      </w:r>
    </w:p>
    <w:p>
      <w:pPr>
        <w:numPr>
          <w:ilvl w:val="0"/>
          <w:numId w:val="1004"/>
        </w:numPr>
        <w:pStyle w:val="Compact"/>
      </w:pPr>
      <w:r>
        <w:t xml:space="preserve">Firefighter PPE sales now include moisture-wicking liners (reducing heat stress by 22%)</w:t>
      </w:r>
    </w:p>
    <w:p>
      <w:pPr>
        <w:numPr>
          <w:ilvl w:val="0"/>
          <w:numId w:val="1004"/>
        </w:numPr>
        <w:pStyle w:val="Compact"/>
      </w:pPr>
      <w:r>
        <w:t xml:space="preserve">NYC ranks #1 nationally in firefighter safety equipment investment per capita (37% above national average)</w:t>
      </w:r>
    </w:p>
    <w:p>
      <w:pPr>
        <w:pStyle w:val="FirstParagraph"/>
      </w:pPr>
      <w:r>
        <w:rPr>
          <w:bCs/>
          <w:b/>
        </w:rPr>
        <w:t xml:space="preserve">End of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 New York City</dc:title>
  <dc:creator/>
  <dc:language>en</dc:language>
  <cp:keywords/>
  <dcterms:created xsi:type="dcterms:W3CDTF">2026-07-24T20:47:09Z</dcterms:created>
  <dcterms:modified xsi:type="dcterms:W3CDTF">2026-07-24T20:47:09Z</dcterms:modified>
</cp:coreProperties>
</file>

<file path=docProps/custom.xml><?xml version="1.0" encoding="utf-8"?>
<Properties xmlns="http://schemas.openxmlformats.org/officeDocument/2006/custom-properties" xmlns:vt="http://schemas.openxmlformats.org/officeDocument/2006/docPropsVTypes"/>
</file>