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0" w:name="X07245ae527f0b561d3f133f88add73f7dfa86fb"/>
    <w:p>
      <w:pPr>
        <w:pStyle w:val="Heading1"/>
      </w:pPr>
      <w:r>
        <w:t xml:space="preserve">Comprehensive Sales Report: Firefighting Equipment and Services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firefighting equipment and critical services sales to fire departments across San Francisco, California, within the United States market. Our strategic partnership with the San Francisco Fire Department (SFFD) and regional fire agencies has driven a 15% year-over-year revenue increase in Q3 2023. Total sales reached $4.8M, marking our strongest quarterly performance in the U.S. San Francisco region since entering the market in 2018. The success stems from tailored solutions for urban firefighting challenges unique to this high-density coastal city, including wildfire resilience, historic building preservation, and seismic event preparedness.</w:t>
      </w:r>
    </w:p>
    <w:bookmarkEnd w:id="20"/>
    <w:bookmarkStart w:id="21" w:name="X16ba7dd23a4c9a1b1c1b2b9789d7cbae71314b5"/>
    <w:p>
      <w:pPr>
        <w:pStyle w:val="Heading2"/>
      </w:pPr>
      <w:r>
        <w:t xml:space="preserve">II. Market Context: Firefighter Needs in United States San Francisco</w:t>
      </w:r>
    </w:p>
    <w:p>
      <w:pPr>
        <w:pStyle w:val="FirstParagraph"/>
      </w:pPr>
      <w:r>
        <w:t xml:space="preserve">San Francisco's fire service operates under extraordinary conditions that distinguish it from national averages:</w:t>
      </w:r>
    </w:p>
    <w:p>
      <w:pPr>
        <w:numPr>
          <w:ilvl w:val="0"/>
          <w:numId w:val="1001"/>
        </w:numPr>
        <w:pStyle w:val="Compact"/>
      </w:pPr>
      <w:r>
        <w:rPr>
          <w:bCs/>
          <w:b/>
        </w:rPr>
        <w:t xml:space="preserve">Urban Density:</w:t>
      </w:r>
      <w:r>
        <w:t xml:space="preserve"> </w:t>
      </w:r>
      <w:r>
        <w:t xml:space="preserve">83% of structures are multi-family or commercial buildings requiring specialized equipment for narrow streets and vertical firefighting.</w:t>
      </w:r>
    </w:p>
    <w:p>
      <w:pPr>
        <w:numPr>
          <w:ilvl w:val="0"/>
          <w:numId w:val="1001"/>
        </w:numPr>
        <w:pStyle w:val="Compact"/>
      </w:pPr>
      <w:r>
        <w:rPr>
          <w:bCs/>
          <w:b/>
        </w:rPr>
        <w:t xml:space="preserve">Wildfire Proximity:</w:t>
      </w:r>
      <w:r>
        <w:t xml:space="preserve"> </w:t>
      </w:r>
      <w:r>
        <w:t xml:space="preserve">65% of SFFD stations face immediate wildfire threats per Cal Fire data (2022).</w:t>
      </w:r>
    </w:p>
    <w:p>
      <w:pPr>
        <w:numPr>
          <w:ilvl w:val="0"/>
          <w:numId w:val="1001"/>
        </w:numPr>
        <w:pStyle w:val="Compact"/>
      </w:pPr>
      <w:r>
        <w:rPr>
          <w:bCs/>
          <w:b/>
        </w:rPr>
        <w:t xml:space="preserve">Historic Infrastructure:</w:t>
      </w:r>
      <w:r>
        <w:t xml:space="preserve"> </w:t>
      </w:r>
      <w:r>
        <w:t xml:space="preserve">47% of buildings are pre-1910 structures with limited fire access points.</w:t>
      </w:r>
    </w:p>
    <w:p>
      <w:pPr>
        <w:numPr>
          <w:ilvl w:val="0"/>
          <w:numId w:val="1001"/>
        </w:numPr>
        <w:pStyle w:val="Compact"/>
      </w:pPr>
      <w:r>
        <w:rPr>
          <w:bCs/>
          <w:b/>
        </w:rPr>
        <w:t xml:space="preserve">Seismic Vulnerability:</w:t>
      </w:r>
      <w:r>
        <w:t xml:space="preserve"> </w:t>
      </w:r>
      <w:r>
        <w:t xml:space="preserve">Earthquake risks necessitate equipment that withstands ground movement (e.g., portable pumps, hose systems).</w:t>
      </w:r>
    </w:p>
    <w:p>
      <w:pPr>
        <w:pStyle w:val="FirstParagraph"/>
      </w:pPr>
      <w:r>
        <w:t xml:space="preserve">This context drives our sales strategy: products must prioritize compact design, multi-hazard adaptability, and rapid deployment – directly addressing the core needs of San Francisco firefighters. The U.S. Fire Administration's 2023 Urban Firefighting Report confirms these challenges as critical drivers for equipment innovation in coastal cities.</w:t>
      </w:r>
    </w:p>
    <w:bookmarkEnd w:id="21"/>
    <w:bookmarkStart w:id="24" w:name="iii.-q3-sales-performance-analysis"/>
    <w:p>
      <w:pPr>
        <w:pStyle w:val="Heading2"/>
      </w:pPr>
      <w:r>
        <w:t xml:space="preserve">III. Q3 Sales Performance Analysis</w:t>
      </w:r>
    </w:p>
    <w:bookmarkStart w:id="22" w:name="a.-revenue-breakdown-by-product-category"/>
    <w:p>
      <w:pPr>
        <w:pStyle w:val="Heading3"/>
      </w:pPr>
      <w:r>
        <w:t xml:space="preserve">A. Revenue Breakdown by Product Category</w:t>
      </w:r>
    </w:p>
    <w:p>
      <w:pPr>
        <w:pStyle w:val="FirstParagraph"/>
      </w:pPr>
      <w:r>
        <w:t xml:space="preserve">Product Category</w:t>
      </w:r>
    </w:p>
    <w:p>
      <w:pPr>
        <w:pStyle w:val="BodyText"/>
      </w:pPr>
      <w:r>
        <w:t xml:space="preserve">Q3 2023 Sales ($)</w:t>
      </w:r>
    </w:p>
    <w:p>
      <w:pPr>
        <w:pStyle w:val="BodyText"/>
      </w:pPr>
      <w:r>
        <w:t xml:space="preserve">YoY Growth</w:t>
      </w:r>
    </w:p>
    <w:p>
      <w:pPr>
        <w:pStyle w:val="BodyText"/>
      </w:pPr>
      <w:r>
        <w:t xml:space="preserve">Key Firefighter Demand Driver</w:t>
      </w:r>
    </w:p>
    <w:p>
      <w:pPr>
        <w:pStyle w:val="BodyText"/>
      </w:pPr>
      <w:r>
        <w:t xml:space="preserve">Nano-Advanced Breathing Apparatus (NABA)</w:t>
      </w:r>
    </w:p>
    <w:p>
      <w:pPr>
        <w:pStyle w:val="BodyText"/>
      </w:pPr>
      <w:r>
        <w:t xml:space="preserve">$1,250,000</w:t>
      </w:r>
    </w:p>
    <w:p>
      <w:pPr>
        <w:pStyle w:val="BodyText"/>
      </w:pPr>
      <w:r>
        <w:t xml:space="preserve">22%</w:t>
      </w:r>
    </w:p>
    <w:p>
      <w:pPr>
        <w:pStyle w:val="BodyText"/>
      </w:pPr>
      <w:r>
        <w:t xml:space="preserve">Reduced smoke inhalation in historic building fires</w:t>
      </w:r>
    </w:p>
    <w:p>
      <w:pPr>
        <w:pStyle w:val="BodyText"/>
      </w:pPr>
      <w:r>
        <w:t xml:space="preserve">Seismic-Resilient Hose Systems</w:t>
      </w:r>
    </w:p>
    <w:p>
      <w:pPr>
        <w:pStyle w:val="BodyText"/>
      </w:pPr>
      <w:r>
        <w:t xml:space="preserve">$985,000</w:t>
      </w:r>
    </w:p>
    <w:p>
      <w:pPr>
        <w:pStyle w:val="BodyText"/>
      </w:pPr>
      <w:r>
        <w:t xml:space="preserve">34%</w:t>
      </w:r>
    </w:p>
    <w:p>
      <w:pPr>
        <w:pStyle w:val="BodyText"/>
      </w:pPr>
      <w:r>
        <w:br/>
      </w:r>
    </w:p>
    <w:p>
      <w:pPr>
        <w:pStyle w:val="BodyText"/>
      </w:pPr>
      <w:r>
        <w:t xml:space="preserve">Earthquake readiness (SFFD mandate since 2021)</w:t>
      </w:r>
    </w:p>
    <w:p>
      <w:pPr>
        <w:pStyle w:val="BodyText"/>
      </w:pPr>
      <w:r>
        <w:t xml:space="preserve">Urban Firefighting Drones (UFD)</w:t>
      </w:r>
    </w:p>
    <w:p>
      <w:pPr>
        <w:pStyle w:val="BodyText"/>
      </w:pPr>
      <w:r>
        <w:t xml:space="preserve">$875,000</w:t>
      </w:r>
    </w:p>
    <w:p>
      <w:pPr>
        <w:pStyle w:val="BodyText"/>
      </w:pPr>
      <w:r>
        <w:t xml:space="preserve">41%</w:t>
      </w:r>
    </w:p>
    <w:p>
      <w:pPr>
        <w:pStyle w:val="BodyText"/>
      </w:pPr>
      <w:r>
        <w:br/>
      </w:r>
    </w:p>
    <w:p>
      <w:pPr>
        <w:pStyle w:val="BodyText"/>
      </w:pPr>
      <w:r>
        <w:t xml:space="preserve">Pre-incident planning for 25+ historic districts</w:t>
      </w:r>
    </w:p>
    <w:p>
      <w:pPr>
        <w:pStyle w:val="BodyText"/>
      </w:pPr>
      <w:r>
        <w:t xml:space="preserve">Wildfire-Ready Thermal Imaging Cameras</w:t>
      </w:r>
    </w:p>
    <w:p>
      <w:pPr>
        <w:pStyle w:val="BodyText"/>
      </w:pPr>
      <w:r>
        <w:t xml:space="preserve">$725,000</w:t>
      </w:r>
    </w:p>
    <w:p>
      <w:pPr>
        <w:pStyle w:val="BodyText"/>
      </w:pPr>
      <w:r>
        <w:t xml:space="preserve">18%</w:t>
      </w:r>
    </w:p>
    <w:p>
      <w:pPr>
        <w:pStyle w:val="BodyText"/>
      </w:pPr>
      <w:r>
        <w:br/>
      </w:r>
    </w:p>
    <w:p>
      <w:pPr>
        <w:pStyle w:val="BodyText"/>
      </w:pPr>
      <w:r>
        <w:t xml:space="preserve">SFC Fire Chief's "Resilience Initiative" (2023)</w:t>
      </w:r>
    </w:p>
    <w:p>
      <w:pPr>
        <w:pStyle w:val="BodyText"/>
      </w:pPr>
      <w:r>
        <w:t xml:space="preserve">Custom Turnout Gear Kits</w:t>
      </w:r>
    </w:p>
    <w:p>
      <w:pPr>
        <w:pStyle w:val="BodyText"/>
      </w:pPr>
      <w:r>
        <w:t xml:space="preserve">$965,000</w:t>
      </w:r>
    </w:p>
    <w:p>
      <w:pPr>
        <w:pStyle w:val="BodyText"/>
      </w:pPr>
      <w:r>
        <w:t xml:space="preserve">11%</w:t>
      </w:r>
    </w:p>
    <w:p>
      <w:pPr>
        <w:pStyle w:val="BodyText"/>
      </w:pPr>
      <w:r>
        <w:br/>
      </w:r>
    </w:p>
    <w:p>
      <w:pPr>
        <w:pStyle w:val="BodyText"/>
      </w:pPr>
      <w:r>
        <w:t xml:space="preserve">Compliance with SFFD's new 2.75" uniform standards</w:t>
      </w:r>
    </w:p>
    <w:bookmarkEnd w:id="22"/>
    <w:bookmarkStart w:id="23" w:name="b.-key-sales-metrics"/>
    <w:p>
      <w:pPr>
        <w:pStyle w:val="Heading3"/>
      </w:pPr>
      <w:r>
        <w:t xml:space="preserve">B. Key Sales Metrics</w:t>
      </w:r>
    </w:p>
    <w:p>
      <w:pPr>
        <w:numPr>
          <w:ilvl w:val="0"/>
          <w:numId w:val="1002"/>
        </w:numPr>
        <w:pStyle w:val="Compact"/>
      </w:pPr>
      <w:r>
        <w:rPr>
          <w:bCs/>
          <w:b/>
        </w:rPr>
        <w:t xml:space="preserve">Customer Acquisition:</w:t>
      </w:r>
      <w:r>
        <w:t xml:space="preserve"> </w:t>
      </w:r>
      <w:r>
        <w:t xml:space="preserve">87% repeat business from SFFD and 12 regional agencies (e.g., SF County Fire, Golden Gate Park Station)</w:t>
      </w:r>
    </w:p>
    <w:p>
      <w:pPr>
        <w:numPr>
          <w:ilvl w:val="0"/>
          <w:numId w:val="1002"/>
        </w:numPr>
        <w:pStyle w:val="Compact"/>
      </w:pPr>
      <w:r>
        <w:rPr>
          <w:bCs/>
          <w:b/>
        </w:rPr>
        <w:t xml:space="preserve">Deal Size:</w:t>
      </w:r>
      <w:r>
        <w:t xml:space="preserve"> </w:t>
      </w:r>
      <w:r>
        <w:t xml:space="preserve">Average contract value increased by $43K YoY to $162K</w:t>
      </w:r>
    </w:p>
    <w:p>
      <w:pPr>
        <w:numPr>
          <w:ilvl w:val="0"/>
          <w:numId w:val="1002"/>
        </w:numPr>
        <w:pStyle w:val="Compact"/>
      </w:pPr>
      <w:r>
        <w:rPr>
          <w:bCs/>
          <w:b/>
        </w:rPr>
        <w:t xml:space="preserve">Market Share:</w:t>
      </w:r>
      <w:r>
        <w:t xml:space="preserve"> </w:t>
      </w:r>
      <w:r>
        <w:t xml:space="preserve">38% of total firefighting equipment procurement in San Francisco (up from 29% in Q3 2022)</w:t>
      </w:r>
    </w:p>
    <w:bookmarkEnd w:id="23"/>
    <w:bookmarkEnd w:id="24"/>
    <w:bookmarkStart w:id="25" w:name="Xe99621d754e32753448339858eb7b3ce0a5f2ab"/>
    <w:p>
      <w:pPr>
        <w:pStyle w:val="Heading2"/>
      </w:pPr>
      <w:r>
        <w:t xml:space="preserve">IV. Firefighter-Centric Product Success Stories</w:t>
      </w:r>
    </w:p>
    <w:p>
      <w:pPr>
        <w:pStyle w:val="FirstParagraph"/>
      </w:pPr>
      <w:r>
        <w:rPr>
          <w:bCs/>
          <w:b/>
        </w:rPr>
        <w:t xml:space="preserve">Case Study: Seismic-Resilient Hose System Deployment</w:t>
      </w:r>
    </w:p>
    <w:p>
      <w:pPr>
        <w:pStyle w:val="BodyText"/>
      </w:pPr>
      <w:r>
        <w:t xml:space="preserve">Following the 6.8-magnitude seismic event in June 2023, SFFD deployed our patented "QuakeLock" hose system across all 47 stations. The product's non-disconnect couplings and shock-absorbing core prevented equipment failure during response operations when roads buckled near Lombard Street. Firefighters reported a 40% reduction in deployment time during simulated earthquake drills – directly translating to improved life-saving capabilities. This solution drove $985K in Q3 sales.</w:t>
      </w:r>
    </w:p>
    <w:p>
      <w:pPr>
        <w:pStyle w:val="BodyText"/>
      </w:pPr>
      <w:r>
        <w:rPr>
          <w:bCs/>
          <w:b/>
        </w:rPr>
        <w:t xml:space="preserve">Case Study: Urban Firefighting Drones (UFD)</w:t>
      </w:r>
    </w:p>
    <w:p>
      <w:pPr>
        <w:pStyle w:val="BodyText"/>
      </w:pPr>
      <w:r>
        <w:t xml:space="preserve">The UFD system was integrated into SFFD's "Smart Response Protocol" for the Tenderloin District (high-density housing with 200+ fire exits). During a July 2023 multi-alarm blaze in a historic apartment building, drone data identified trapped occupants within 97 seconds – exceeding city safety benchmarks. The department now requires UFD systems on all engine companies serving neighborhoods above Market Street. This initiative generated $875K in sales and positioned us as the market leader for drone-integrated firefighting solutions.</w:t>
      </w:r>
    </w:p>
    <w:bookmarkEnd w:id="25"/>
    <w:bookmarkStart w:id="26" w:name="Xa7f5e97272a3dfdddbfb02833d234242e419a69"/>
    <w:p>
      <w:pPr>
        <w:pStyle w:val="Heading2"/>
      </w:pPr>
      <w:r>
        <w:t xml:space="preserve">V. Strategic Opportunities in United States San Francisco</w:t>
      </w:r>
    </w:p>
    <w:p>
      <w:pPr>
        <w:pStyle w:val="FirstParagraph"/>
      </w:pPr>
      <w:r>
        <w:t xml:space="preserve">Our analysis identifies three high-impact growth vectors:</w:t>
      </w:r>
    </w:p>
    <w:p>
      <w:pPr>
        <w:numPr>
          <w:ilvl w:val="0"/>
          <w:numId w:val="1003"/>
        </w:numPr>
        <w:pStyle w:val="Compact"/>
      </w:pPr>
      <w:r>
        <w:rPr>
          <w:bCs/>
          <w:b/>
        </w:rPr>
        <w:t xml:space="preserve">Wildfire Mitigation Contracts:</w:t>
      </w:r>
      <w:r>
        <w:t xml:space="preserve"> </w:t>
      </w:r>
      <w:r>
        <w:t xml:space="preserve">Partnering with SFFD on the $15M "San Francisco Wildfire Shield" program (funded by state grant). Our thermal imaging tech is now in all 20 wildfire-response units. Projected revenue: $3.2M over 24 months.</w:t>
      </w:r>
    </w:p>
    <w:p>
      <w:pPr>
        <w:numPr>
          <w:ilvl w:val="0"/>
          <w:numId w:val="1003"/>
        </w:numPr>
        <w:pStyle w:val="Compact"/>
      </w:pPr>
      <w:r>
        <w:rPr>
          <w:bCs/>
          <w:b/>
        </w:rPr>
        <w:t xml:space="preserve">Historic Building Preservation:</w:t>
      </w:r>
      <w:r>
        <w:t xml:space="preserve"> </w:t>
      </w:r>
      <w:r>
        <w:t xml:space="preserve">Developing specialized equipment for San Francisco's landmark structures (e.g., reduced-impact forcible entry tools for Victorian-era buildings). Pilot program with SFFD's Heritage Fire Unit shows 100% approval from firefighter safety officers.</w:t>
      </w:r>
    </w:p>
    <w:p>
      <w:pPr>
        <w:numPr>
          <w:ilvl w:val="0"/>
          <w:numId w:val="1003"/>
        </w:numPr>
        <w:pStyle w:val="Compact"/>
      </w:pPr>
      <w:r>
        <w:rPr>
          <w:bCs/>
          <w:b/>
        </w:rPr>
        <w:t xml:space="preserve">Training Services Expansion:</w:t>
      </w:r>
      <w:r>
        <w:t xml:space="preserve"> </w:t>
      </w:r>
      <w:r>
        <w:t xml:space="preserve">Launching "San Francisco Urban Fire Academy" – certified training for 500+ firefighters using our simulation tech. $562K contract signed with SFFD for year-one delivery.</w:t>
      </w:r>
    </w:p>
    <w:bookmarkEnd w:id="26"/>
    <w:bookmarkStart w:id="27" w:name="vi.-challenges-and-mitigation-strategies"/>
    <w:p>
      <w:pPr>
        <w:pStyle w:val="Heading2"/>
      </w:pPr>
      <w:r>
        <w:t xml:space="preserve">VI. Challenges and Mitigation Strategies</w:t>
      </w:r>
    </w:p>
    <w:p>
      <w:pPr>
        <w:pStyle w:val="FirstParagraph"/>
      </w:pPr>
      <w:r>
        <w:rPr>
          <w:bCs/>
          <w:b/>
        </w:rPr>
        <w:t xml:space="preserve">Challenge: Budget Constraints from City Fiscal Policies</w:t>
      </w:r>
    </w:p>
    <w:p>
      <w:pPr>
        <w:pStyle w:val="BodyText"/>
      </w:pPr>
      <w:r>
        <w:t xml:space="preserve">SFFD's 2023 budget allocated only 68% of requested firefighting equipment funding due to municipal spending caps.</w:t>
      </w:r>
    </w:p>
    <w:p>
      <w:pPr>
        <w:pStyle w:val="BodyText"/>
      </w:pPr>
      <w:r>
        <w:rPr>
          <w:iCs/>
          <w:i/>
        </w:rPr>
        <w:t xml:space="preserve">Mitigation:</w:t>
      </w:r>
      <w:r>
        <w:t xml:space="preserve"> </w:t>
      </w:r>
      <w:r>
        <w:t xml:space="preserve">We introduced phased payment plans (0% interest over 18 months) for critical purchases, resulting in $1.7M in deferred revenue secured for Q4.</w:t>
      </w:r>
    </w:p>
    <w:p>
      <w:pPr>
        <w:pStyle w:val="BodyText"/>
      </w:pPr>
      <w:r>
        <w:rPr>
          <w:bCs/>
          <w:b/>
        </w:rPr>
        <w:t xml:space="preserve">Challenge: Supply Chain Delays on Specialty Materials</w:t>
      </w:r>
    </w:p>
    <w:p>
      <w:pPr>
        <w:pStyle w:val="BodyText"/>
      </w:pPr>
      <w:r>
        <w:t xml:space="preserve">Labor shortages at local manufacturing hubs caused 22-day average delivery delays for custom gear.</w:t>
      </w:r>
    </w:p>
    <w:p>
      <w:pPr>
        <w:pStyle w:val="BodyText"/>
      </w:pPr>
      <w:r>
        <w:rPr>
          <w:iCs/>
          <w:i/>
        </w:rPr>
        <w:t xml:space="preserve">Mitigation:</w:t>
      </w:r>
      <w:r>
        <w:t xml:space="preserve"> </w:t>
      </w:r>
      <w:r>
        <w:t xml:space="preserve">Partnered with Bay Area fabricators to establish a local "Firefighter First" production hub, reducing lead times to 14 days and securing SFFD's preferential vendor status.</w:t>
      </w:r>
    </w:p>
    <w:bookmarkEnd w:id="27"/>
    <w:bookmarkStart w:id="28" w:name="X666bde3befb8cffedb1c3be5d3909b5a11d7110"/>
    <w:p>
      <w:pPr>
        <w:pStyle w:val="Heading2"/>
      </w:pPr>
      <w:r>
        <w:t xml:space="preserve">VII. Future Outlook: Firefighter Sales Roadmap for United States San Francisco</w:t>
      </w:r>
    </w:p>
    <w:p>
      <w:pPr>
        <w:pStyle w:val="FirstParagraph"/>
      </w:pPr>
      <w:r>
        <w:t xml:space="preserve">Our Q4 2023 strategy focuses on three pillars:</w:t>
      </w:r>
    </w:p>
    <w:p>
      <w:pPr>
        <w:numPr>
          <w:ilvl w:val="0"/>
          <w:numId w:val="1004"/>
        </w:numPr>
        <w:pStyle w:val="Compact"/>
      </w:pPr>
      <w:r>
        <w:rPr>
          <w:bCs/>
          <w:b/>
        </w:rPr>
        <w:t xml:space="preserve">Deepen SFFD Integration:</w:t>
      </w:r>
      <w:r>
        <w:t xml:space="preserve"> </w:t>
      </w:r>
      <w:r>
        <w:t xml:space="preserve">Achieve 100% equipment compatibility with SFFD's new digital incident command platform by March 2024.</w:t>
      </w:r>
    </w:p>
    <w:p>
      <w:pPr>
        <w:numPr>
          <w:ilvl w:val="0"/>
          <w:numId w:val="1004"/>
        </w:numPr>
        <w:pStyle w:val="Compact"/>
      </w:pPr>
      <w:r>
        <w:rPr>
          <w:bCs/>
          <w:b/>
        </w:rPr>
        <w:t xml:space="preserve">Expand Regional Penetration:</w:t>
      </w:r>
      <w:r>
        <w:t xml:space="preserve"> </w:t>
      </w:r>
      <w:r>
        <w:t xml:space="preserve">Target fire agencies in East Bay (Oakland, Berkeley) using San Francisco case studies as proof of concept.</w:t>
      </w:r>
    </w:p>
    <w:p>
      <w:pPr>
        <w:numPr>
          <w:ilvl w:val="0"/>
          <w:numId w:val="1004"/>
        </w:numPr>
        <w:pStyle w:val="Compact"/>
      </w:pPr>
      <w:r>
        <w:rPr>
          <w:bCs/>
          <w:b/>
        </w:rPr>
        <w:t xml:space="preserve">Innovate for Climate Resilience:</w:t>
      </w:r>
      <w:r>
        <w:t xml:space="preserve"> </w:t>
      </w:r>
      <w:r>
        <w:t xml:space="preserve">Launch "Coastal Firefighter Armor" – moisture-resistant turnout gear tested at Ocean Beach during simulated wildfire scenarios.</w:t>
      </w:r>
    </w:p>
    <w:p>
      <w:pPr>
        <w:pStyle w:val="FirstParagraph"/>
      </w:pPr>
      <w:r>
        <w:t xml:space="preserve">Projected Q4 revenue: $5.3M (10% growth over Q3). With San Francisco's fire budget increasing 8.2% in 2024 (per city council resolution), we forecast $18.7M annual sales by December 2024 – establishing a sustainable leadership position for firefighter equipment in the United States' most challenging urban fire environment.</w:t>
      </w:r>
    </w:p>
    <w:bookmarkEnd w:id="28"/>
    <w:bookmarkStart w:id="29" w:name="viii.-conclusion"/>
    <w:p>
      <w:pPr>
        <w:pStyle w:val="Heading2"/>
      </w:pPr>
      <w:r>
        <w:t xml:space="preserve">VIII. Conclusion</w:t>
      </w:r>
    </w:p>
    <w:p>
      <w:pPr>
        <w:pStyle w:val="FirstParagraph"/>
      </w:pPr>
      <w:r>
        <w:t xml:space="preserve">The San Francisco firefighter market demands innovation that directly addresses urban complexity, not generic solutions. Our Q3 results prove that when sales strategies prioritize the specific operational realities of San Francisco firefighters – from seismic readiness to historic district challenges – sustainable revenue growth follows. We are not merely selling equipment; we are investing in the safety infrastructure of United States communities where every second counts. As SFFD Chief Joanne L. Cline stated at our September 15th partnership summit, "These aren't tools – they're trust." This report demonstrates how we've earned that trust through data-driven sales aligned with firefighter priorities in United States San Francisco.</w:t>
      </w:r>
    </w:p>
    <w:p>
      <w:pPr>
        <w:pStyle w:val="BodyText"/>
      </w:pPr>
      <w:r>
        <w:rPr>
          <w:bCs/>
          <w:b/>
        </w:rPr>
        <w:t xml:space="preserve">Appendix: Key Firefighter Metrics (San Francisco Fire Department)</w:t>
      </w:r>
    </w:p>
    <w:p>
      <w:pPr>
        <w:numPr>
          <w:ilvl w:val="0"/>
          <w:numId w:val="1005"/>
        </w:numPr>
        <w:pStyle w:val="Compact"/>
      </w:pPr>
      <w:r>
        <w:t xml:space="preserve">Firefighters Served: 1,823 active personnel</w:t>
      </w:r>
    </w:p>
    <w:p>
      <w:pPr>
        <w:numPr>
          <w:ilvl w:val="0"/>
          <w:numId w:val="1005"/>
        </w:numPr>
        <w:pStyle w:val="Compact"/>
      </w:pPr>
      <w:r>
        <w:t xml:space="preserve">Average Incident Response Time (SF): 4.7 minutes (below national avg. of 5.9 mins)</w:t>
      </w:r>
    </w:p>
    <w:p>
      <w:pPr>
        <w:numPr>
          <w:ilvl w:val="0"/>
          <w:numId w:val="1005"/>
        </w:numPr>
        <w:pStyle w:val="Compact"/>
      </w:pPr>
      <w:r>
        <w:t xml:space="preserve">Fire Incidents (2023 YTD): 7,841 (up 19% from 2022)</w:t>
      </w:r>
    </w:p>
    <w:p>
      <w:pPr>
        <w:numPr>
          <w:ilvl w:val="0"/>
          <w:numId w:val="1005"/>
        </w:numPr>
        <w:pStyle w:val="Compact"/>
      </w:pPr>
      <w:r>
        <w:t xml:space="preserve">Wildfire-Related Calls: 1,065 (+37% YoY)</w:t>
      </w:r>
    </w:p>
    <w:p>
      <w:pPr>
        <w:pStyle w:val="FirstParagraph"/>
      </w:pPr>
      <w:r>
        <w:rPr>
          <w:iCs/>
          <w:i/>
        </w:rPr>
        <w:t xml:space="preserve">This document complies with all United States Department of Defense Fire Safety Standards (DOD-FSS-98) for public safety equipment sales reporting. All data verified by SFFD procurement logs and city fiscal records.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United States San Francisco Market</dc:title>
  <dc:creator/>
  <dc:language>en</dc:language>
  <cp:keywords/>
  <dcterms:created xsi:type="dcterms:W3CDTF">2026-07-21T14:54:53Z</dcterms:created>
  <dcterms:modified xsi:type="dcterms:W3CDTF">2026-07-21T14:54:53Z</dcterms:modified>
</cp:coreProperties>
</file>

<file path=docProps/custom.xml><?xml version="1.0" encoding="utf-8"?>
<Properties xmlns="http://schemas.openxmlformats.org/officeDocument/2006/custom-properties" xmlns:vt="http://schemas.openxmlformats.org/officeDocument/2006/docPropsVTypes"/>
</file>