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7" w:name="Xa1f9007416f7d106624e1bc976b01891ec2ec81"/>
    <w:p>
      <w:pPr>
        <w:pStyle w:val="Heading1"/>
      </w:pPr>
      <w:r>
        <w:t xml:space="preserve">Sales Report: Firefighter Equipment &amp; Training Solutions for Vietnam Ho Chi Minh City</w:t>
      </w:r>
    </w:p>
    <w:bookmarkStart w:id="20" w:name="Xe13db5b4027894acc01c4a262516484c87cffc6"/>
    <w:p>
      <w:pPr>
        <w:pStyle w:val="Heading2"/>
      </w:pPr>
      <w:r>
        <w:t xml:space="preserve">Introduction: Critical Needs in Vietnam's Urban Firefighting Landscape</w:t>
      </w:r>
    </w:p>
    <w:p>
      <w:pPr>
        <w:pStyle w:val="FirstParagraph"/>
      </w:pPr>
      <w:r>
        <w:t xml:space="preserve">This comprehensive Sales Report details the performance and strategic outlook for firefighting equipment and training solutions in Vietnam Ho Chi Minh City (HCMC), the nation's economic hub and most densely populated metropolis. With over 9 million residents, rapid urbanization, and increasing industrial activity, HCMC faces escalating fire risks that demand advanced firefighter capabilities. The Vietnamese government has prioritized fire safety infrastructure under its National Fire Safety Strategy 2030, creating unprecedented market opportunities for innovative firefighting solutions tailored to HCMC's unique challenges. This report analyzes our sales performance from Q1 to Q3 2023 and outlines strategic initiatives to support local firefighter teams.</w:t>
      </w:r>
    </w:p>
    <w:bookmarkEnd w:id="20"/>
    <w:bookmarkStart w:id="21" w:name="X588a52d1c4da0a9e564b4bfa0ff1c1e8bf138a5"/>
    <w:p>
      <w:pPr>
        <w:pStyle w:val="Heading2"/>
      </w:pPr>
      <w:r>
        <w:t xml:space="preserve">Quarterly Sales Performance: Meeting HCMC's Firefighter Demands</w:t>
      </w:r>
    </w:p>
    <w:p>
      <w:pPr>
        <w:pStyle w:val="FirstParagraph"/>
      </w:pPr>
      <w:r>
        <w:t xml:space="preserve">Our sales pipeline in Vietnam Ho Chi Minh City has demonstrated remarkable growth, achieving 147% of annual targets through Q3 2023. Key drivers include:</w:t>
      </w:r>
    </w:p>
    <w:p>
      <w:pPr>
        <w:numPr>
          <w:ilvl w:val="0"/>
          <w:numId w:val="1001"/>
        </w:numPr>
        <w:pStyle w:val="Compact"/>
      </w:pPr>
      <w:r>
        <w:rPr>
          <w:bCs/>
          <w:b/>
        </w:rPr>
        <w:t xml:space="preserve">Firefighting Vehicles &amp; Equipment:</w:t>
      </w:r>
      <w:r>
        <w:t xml:space="preserve"> </w:t>
      </w:r>
      <w:r>
        <w:t xml:space="preserve">58% increase in sales to HCMC Fire Department (HCMCFD), including 12 new foam-carrying apparatus units for high-rise fire response</w:t>
      </w:r>
    </w:p>
    <w:p>
      <w:pPr>
        <w:numPr>
          <w:ilvl w:val="0"/>
          <w:numId w:val="1001"/>
        </w:numPr>
        <w:pStyle w:val="Compact"/>
      </w:pPr>
      <w:r>
        <w:rPr>
          <w:bCs/>
          <w:b/>
        </w:rPr>
        <w:t xml:space="preserve">Personal Protective Gear (PPG):</w:t>
      </w:r>
      <w:r>
        <w:t xml:space="preserve"> </w:t>
      </w:r>
      <w:r>
        <w:t xml:space="preserve">230% growth in thermal-resistant turnout suits and SCBA systems for frontline firefighter teams across 7 districts</w:t>
      </w:r>
    </w:p>
    <w:p>
      <w:pPr>
        <w:numPr>
          <w:ilvl w:val="0"/>
          <w:numId w:val="1001"/>
        </w:numPr>
        <w:pStyle w:val="Compact"/>
      </w:pPr>
      <w:r>
        <w:rPr>
          <w:bCs/>
          <w:b/>
        </w:rPr>
        <w:t xml:space="preserve">Training Solutions:</w:t>
      </w:r>
      <w:r>
        <w:t xml:space="preserve"> </w:t>
      </w:r>
      <w:r>
        <w:t xml:space="preserve">85 new contracts with HCMC Fire Academy for virtual reality firefighting simulators, serving over 1,200 firefighter trainees annually</w:t>
      </w:r>
    </w:p>
    <w:p>
      <w:pPr>
        <w:pStyle w:val="FirstParagraph"/>
      </w:pPr>
      <w:r>
        <w:t xml:space="preserve">This success stems from our deep understanding of HCMC's specific operational environment. Unlike many global markets, the city's fire challenges include monsoon-season flooding affecting equipment deployment, narrow alleyways hindering vehicle access, and high-rise commercial complexes requiring specialized firefighting tactics. Our localized product adaptations—such as modular firefighting pumps designed for narrow streets and waterproof PPG meeting Vietnamese humidity standards—directly address these issues.</w:t>
      </w:r>
    </w:p>
    <w:bookmarkEnd w:id="21"/>
    <w:bookmarkStart w:id="22" w:name="X3299f1ce6b191bac74a9cbe5e8c5bff8ee031b6"/>
    <w:p>
      <w:pPr>
        <w:pStyle w:val="Heading2"/>
      </w:pPr>
      <w:r>
        <w:t xml:space="preserve">Market Analysis: Vietnam Ho Chi Minh City's Fire Safety Imperative</w:t>
      </w:r>
    </w:p>
    <w:p>
      <w:pPr>
        <w:pStyle w:val="FirstParagraph"/>
      </w:pPr>
      <w:r>
        <w:t xml:space="preserve">Ho Chi Minh City's fire incident statistics underscore the urgency of our mission. According to the Ministry of Public Security, HCMC recorded 1,847 fire incidents in 2022 (up 34% from 2019), causing ₫56 billion in damages and claiming 37 lives. The primary challenges for local firefighter units include:</w:t>
      </w:r>
    </w:p>
    <w:p>
      <w:pPr>
        <w:numPr>
          <w:ilvl w:val="0"/>
          <w:numId w:val="1002"/>
        </w:numPr>
        <w:pStyle w:val="Compact"/>
      </w:pPr>
      <w:r>
        <w:rPr>
          <w:bCs/>
          <w:b/>
        </w:rPr>
        <w:t xml:space="preserve">Infrastructure Gaps:</w:t>
      </w:r>
      <w:r>
        <w:t xml:space="preserve"> </w:t>
      </w:r>
      <w:r>
        <w:t xml:space="preserve">Only 1.8 fire stations per million residents (below the UN-recommended 2.5), with critical shortages in Districts 1, 3, and Phú Nhuận</w:t>
      </w:r>
    </w:p>
    <w:p>
      <w:pPr>
        <w:numPr>
          <w:ilvl w:val="0"/>
          <w:numId w:val="1002"/>
        </w:numPr>
        <w:pStyle w:val="Compact"/>
      </w:pPr>
      <w:r>
        <w:rPr>
          <w:bCs/>
          <w:b/>
        </w:rPr>
        <w:t xml:space="preserve">Equipment Obsolescence:</w:t>
      </w:r>
      <w:r>
        <w:t xml:space="preserve"> </w:t>
      </w:r>
      <w:r>
        <w:t xml:space="preserve">Over 60% of HCMC's firefighting fleet is over 15 years old, failing modern safety standards</w:t>
      </w:r>
    </w:p>
    <w:p>
      <w:pPr>
        <w:numPr>
          <w:ilvl w:val="0"/>
          <w:numId w:val="1002"/>
        </w:numPr>
        <w:pStyle w:val="Compact"/>
      </w:pPr>
      <w:r>
        <w:rPr>
          <w:bCs/>
          <w:b/>
        </w:rPr>
        <w:t xml:space="preserve">Training Deficiencies:</w:t>
      </w:r>
      <w:r>
        <w:t xml:space="preserve"> </w:t>
      </w:r>
      <w:r>
        <w:t xml:space="preserve">Limited access to realistic scenario training due to city constraints</w:t>
      </w:r>
    </w:p>
    <w:p>
      <w:pPr>
        <w:pStyle w:val="FirstParagraph"/>
      </w:pPr>
      <w:r>
        <w:t xml:space="preserve">This market gap has positioned our company as the leading provider of firefighter solutions in Vietnam Ho Chi Minh City. We've secured partnerships with the HCMC Fire Department and Ministry of Public Security, enabling us to deploy equipment across 12 fire stations that cover 75% of high-risk commercial zones.</w:t>
      </w:r>
    </w:p>
    <w:bookmarkEnd w:id="22"/>
    <w:bookmarkStart w:id="23" w:name="X14432632017372289373317adca98e90a284e3d"/>
    <w:p>
      <w:pPr>
        <w:pStyle w:val="Heading2"/>
      </w:pPr>
      <w:r>
        <w:t xml:space="preserve">Strategic Impact: Empowering Firefighters in Urban Vietnam</w:t>
      </w:r>
    </w:p>
    <w:p>
      <w:pPr>
        <w:pStyle w:val="FirstParagraph"/>
      </w:pPr>
      <w:r>
        <w:t xml:space="preserve">Our solutions directly enhance firefighter safety and operational efficacy. The "HCMC Urban Response System" package—designed specifically for city conditions—includes:</w:t>
      </w:r>
    </w:p>
    <w:p>
      <w:pPr>
        <w:numPr>
          <w:ilvl w:val="0"/>
          <w:numId w:val="1003"/>
        </w:numPr>
        <w:pStyle w:val="Compact"/>
      </w:pPr>
      <w:r>
        <w:rPr>
          <w:bCs/>
          <w:b/>
        </w:rPr>
        <w:t xml:space="preserve">Nano-Rescue Robots:</w:t>
      </w:r>
      <w:r>
        <w:t xml:space="preserve"> </w:t>
      </w:r>
      <w:r>
        <w:t xml:space="preserve">Deployed in 9 fire stations to assess hazardous environments before firefighter entry, reducing exposure risks</w:t>
      </w:r>
    </w:p>
    <w:p>
      <w:pPr>
        <w:numPr>
          <w:ilvl w:val="0"/>
          <w:numId w:val="1003"/>
        </w:numPr>
        <w:pStyle w:val="Compact"/>
      </w:pPr>
      <w:r>
        <w:rPr>
          <w:bCs/>
          <w:b/>
        </w:rPr>
        <w:t xml:space="preserve">AI-Powered Incident Mapping:</w:t>
      </w:r>
      <w:r>
        <w:t xml:space="preserve"> </w:t>
      </w:r>
      <w:r>
        <w:t xml:space="preserve">Real-time data integration with HCMC Emergency Services Center for faster response routing</w:t>
      </w:r>
    </w:p>
    <w:p>
      <w:pPr>
        <w:pStyle w:val="FirstParagraph"/>
      </w:pPr>
      <w:r>
        <w:t xml:space="preserve">Firefighter testimonials from District 5's station exemplify our impact: "The nano-robots let us enter burning apartments safely. During the Nguyen Thi Minh Khai building fire last month, they identified trapped residents before we entered—saving 12 lives." This system has reduced firefighter injuries by 41% in participating stations.</w:t>
      </w:r>
    </w:p>
    <w:bookmarkEnd w:id="23"/>
    <w:bookmarkStart w:id="24" w:name="Xffc39c430325098f94b83c93b11886b5850c04e"/>
    <w:p>
      <w:pPr>
        <w:pStyle w:val="Heading2"/>
      </w:pPr>
      <w:r>
        <w:t xml:space="preserve">Future Strategy: Scaling Firefighter Support Across Vietnam Ho Chi Minh City</w:t>
      </w:r>
    </w:p>
    <w:p>
      <w:pPr>
        <w:pStyle w:val="FirstParagraph"/>
      </w:pPr>
      <w:r>
        <w:t xml:space="preserve">Building on Q3 success, our 2024 strategy focuses on three pillars to expand firefighter capabilities throughout HCMC:</w:t>
      </w:r>
    </w:p>
    <w:p>
      <w:pPr>
        <w:numPr>
          <w:ilvl w:val="0"/>
          <w:numId w:val="1004"/>
        </w:numPr>
        <w:pStyle w:val="Compact"/>
      </w:pPr>
      <w:r>
        <w:rPr>
          <w:bCs/>
          <w:b/>
        </w:rPr>
        <w:t xml:space="preserve">Station Modernization Program:</w:t>
      </w:r>
      <w:r>
        <w:t xml:space="preserve"> </w:t>
      </w:r>
      <w:r>
        <w:t xml:space="preserve">$1.8M investment to upgrade all 57 HCMC fire stations with integrated equipment, targeting completion by Q2 2025</w:t>
      </w:r>
    </w:p>
    <w:p>
      <w:pPr>
        <w:numPr>
          <w:ilvl w:val="0"/>
          <w:numId w:val="1004"/>
        </w:numPr>
        <w:pStyle w:val="Compact"/>
      </w:pPr>
      <w:r>
        <w:rPr>
          <w:bCs/>
          <w:b/>
        </w:rPr>
        <w:t xml:space="preserve">Local Manufacturing Hub:</w:t>
      </w:r>
      <w:r>
        <w:t xml:space="preserve"> </w:t>
      </w:r>
      <w:r>
        <w:t xml:space="preserve">Establishing Vietnam's first firefighting gear assembly plant in Thu Duc City (near HCMC), creating 150 jobs while reducing supply chain costs by 33%</w:t>
      </w:r>
    </w:p>
    <w:p>
      <w:pPr>
        <w:numPr>
          <w:ilvl w:val="0"/>
          <w:numId w:val="1004"/>
        </w:numPr>
        <w:pStyle w:val="Compact"/>
      </w:pPr>
      <w:r>
        <w:rPr>
          <w:bCs/>
          <w:b/>
        </w:rPr>
        <w:t xml:space="preserve">Firefighter Wellness Initiative:</w:t>
      </w:r>
      <w:r>
        <w:t xml:space="preserve"> </w:t>
      </w:r>
      <w:r>
        <w:t xml:space="preserve">Partnering with HCMC Health Department to provide mental health support programs for firefighter teams, addressing burnout from high-stress urban incidents</w:t>
      </w:r>
    </w:p>
    <w:p>
      <w:pPr>
        <w:pStyle w:val="FirstParagraph"/>
      </w:pPr>
      <w:r>
        <w:t xml:space="preserve">We've also secured a landmark 5-year contract with HCMC Urban Development Authority to equip all new commercial buildings (over 450 projects) with our fire suppression systems. This initiative alone will generate $22M in revenue and significantly enhance city-wide firefighter preparedness.</w:t>
      </w:r>
    </w:p>
    <w:bookmarkEnd w:id="24"/>
    <w:bookmarkStart w:id="25" w:name="Xa8a7825df5fab0119899f0bcfde21113b82ecc8"/>
    <w:p>
      <w:pPr>
        <w:pStyle w:val="Heading2"/>
      </w:pPr>
      <w:r>
        <w:t xml:space="preserve">Challenges &amp; Mitigation in Vietnam Ho Chi Minh City Context</w:t>
      </w:r>
    </w:p>
    <w:p>
      <w:pPr>
        <w:pStyle w:val="FirstParagraph"/>
      </w:pPr>
      <w:r>
        <w:t xml:space="preserve">Despite strong growth, we face localized hurdles:</w:t>
      </w:r>
    </w:p>
    <w:p>
      <w:pPr>
        <w:numPr>
          <w:ilvl w:val="0"/>
          <w:numId w:val="1005"/>
        </w:numPr>
        <w:pStyle w:val="Compact"/>
      </w:pPr>
      <w:r>
        <w:rPr>
          <w:bCs/>
          <w:b/>
        </w:rPr>
        <w:t xml:space="preserve">Cultural Adaptation:</w:t>
      </w:r>
      <w:r>
        <w:t xml:space="preserve"> </w:t>
      </w:r>
      <w:r>
        <w:t xml:space="preserve">Initial resistance to new training methods was overcome through co-development with HCMC Fire Academy instructors, ensuring solutions align with Vietnamese firefighting protocols</w:t>
      </w:r>
    </w:p>
    <w:p>
      <w:pPr>
        <w:numPr>
          <w:ilvl w:val="0"/>
          <w:numId w:val="1005"/>
        </w:numPr>
        <w:pStyle w:val="Compact"/>
      </w:pPr>
      <w:r>
        <w:rPr>
          <w:bCs/>
          <w:b/>
        </w:rPr>
        <w:t xml:space="preserve">Logistics Constraints:</w:t>
      </w:r>
      <w:r>
        <w:t xml:space="preserve"> </w:t>
      </w:r>
      <w:r>
        <w:t xml:space="preserve">Monsoon delays were mitigated by establishing regional spare parts warehouses in Tan Phu District (central HCMC)</w:t>
      </w:r>
    </w:p>
    <w:p>
      <w:pPr>
        <w:numPr>
          <w:ilvl w:val="0"/>
          <w:numId w:val="1005"/>
        </w:numPr>
        <w:pStyle w:val="Compact"/>
      </w:pPr>
      <w:r>
        <w:rPr>
          <w:bCs/>
          <w:b/>
        </w:rPr>
        <w:t xml:space="preserve">Funding Cycles:</w:t>
      </w:r>
      <w:r>
        <w:t xml:space="preserve"> </w:t>
      </w:r>
      <w:r>
        <w:t xml:space="preserve">Government budget approvals often lag; we now offer phased payment plans for municipal contracts, accelerating deployment</w:t>
      </w:r>
    </w:p>
    <w:p>
      <w:pPr>
        <w:pStyle w:val="FirstParagraph"/>
      </w:pPr>
      <w:r>
        <w:t xml:space="preserve">These adaptations have strengthened our market position, with 87% of HCMC fire stations now using at least two product lines from our portfolio.</w:t>
      </w:r>
    </w:p>
    <w:bookmarkEnd w:id="25"/>
    <w:bookmarkStart w:id="26" w:name="X5430383f7286f721176d33b8b862b946c56b4e5"/>
    <w:p>
      <w:pPr>
        <w:pStyle w:val="Heading2"/>
      </w:pPr>
      <w:r>
        <w:t xml:space="preserve">Conclusion: A Safer Future for Ho Chi Minh City's Firefighters</w:t>
      </w:r>
    </w:p>
    <w:p>
      <w:pPr>
        <w:pStyle w:val="FirstParagraph"/>
      </w:pPr>
      <w:r>
        <w:t xml:space="preserve">This Sales Report confirms that Vietnam Ho Chi Minh City represents the most promising market for firefighter technology in Southeast Asia. Our strategic focus on HCMC-specific challenges—monsoon conditions, dense urban layouts, and infrastructure gaps—has transformed our solutions from generic products into essential assets for local firefighters. With the city's fire safety budget projected to grow 22% annually through 2027 (per Vietnam Planning Ministry data), our sales trajectory remains robust.</w:t>
      </w:r>
    </w:p>
    <w:p>
      <w:pPr>
        <w:pStyle w:val="BodyText"/>
      </w:pPr>
      <w:r>
        <w:t xml:space="preserve">Our commitment extends beyond transactions: every unit sold directly supports the courage of HCMC's firefighter teams who respond to 10-15 fire calls daily. As the city grows, so does our partnership with these frontline heroes—ensuring they have the most advanced tools to protect Vietnam's largest metropolis. We project a 35% sales increase for 2024, driven by expanded contracts with HCMC and neighboring provinces. This is not merely a business success; it's a vital contribution to community safety in Vietnam Ho Chi Minh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 Ho Chi Minh City, Vietnam</dc:title>
  <dc:creator/>
  <dc:language>en</dc:language>
  <cp:keywords/>
  <dcterms:created xsi:type="dcterms:W3CDTF">2025-12-10T00:08:47Z</dcterms:created>
  <dcterms:modified xsi:type="dcterms:W3CDTF">2025-12-10T00:08:47Z</dcterms:modified>
</cp:coreProperties>
</file>

<file path=docProps/custom.xml><?xml version="1.0" encoding="utf-8"?>
<Properties xmlns="http://schemas.openxmlformats.org/officeDocument/2006/custom-properties" xmlns:vt="http://schemas.openxmlformats.org/officeDocument/2006/docPropsVTypes"/>
</file>