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30" w:name="X97845dd613e4f4d3df788f14b60e5d2538cb8df"/>
    <w:p>
      <w:pPr>
        <w:pStyle w:val="Heading1"/>
      </w:pPr>
      <w:r>
        <w:t xml:space="preserve">Sales Report: Geological Services Performance in Argentina Buenos Aires (Q3 2023)</w:t>
      </w:r>
    </w:p>
    <w:p>
      <w:pPr>
        <w:pStyle w:val="FirstParagraph"/>
      </w:pPr>
      <w:r>
        <w:rPr>
          <w:bCs/>
          <w:b/>
        </w:rPr>
        <w:t xml:space="preserve">Prepared For:</w:t>
      </w:r>
      <w:r>
        <w:t xml:space="preserve"> </w:t>
      </w:r>
      <w:r>
        <w:t xml:space="preserve">Executive Leadership, Geosystems International</w:t>
      </w:r>
      <w:r>
        <w:br/>
      </w:r>
      <w:r>
        <w:rPr>
          <w:bCs/>
          <w:b/>
        </w:rPr>
        <w:t xml:space="preserve">Date:</w:t>
      </w:r>
      <w:r>
        <w:t xml:space="preserve"> </w:t>
      </w:r>
      <w:r>
        <w:t xml:space="preserve">October 26, 2023</w:t>
      </w:r>
      <w:r>
        <w:br/>
      </w:r>
      <w:r>
        <w:rPr>
          <w:bCs/>
          <w:b/>
        </w:rPr>
        <w:t xml:space="preserve">Prepared By:</w:t>
      </w:r>
      <w:r>
        <w:t xml:space="preserve"> </w:t>
      </w:r>
      <w:r>
        <w:t xml:space="preserve">Sales &amp; Strategy Department</w:t>
      </w:r>
    </w:p>
    <w:bookmarkStart w:id="20" w:name="i.-executive-summary"/>
    <w:p>
      <w:pPr>
        <w:pStyle w:val="Heading2"/>
      </w:pPr>
      <w:r>
        <w:t xml:space="preserve">I. Executive Summary</w:t>
      </w:r>
    </w:p>
    <w:p>
      <w:pPr>
        <w:pStyle w:val="FirstParagraph"/>
      </w:pPr>
      <w:r>
        <w:t xml:space="preserve">This comprehensive Sales Report details the performance of geological services across Argentina Buenos Aires during Q3 2023. As a leading geologist service provider in the region, our team achieved remarkable success with a 18.7% month-over-month sales growth, securing contracts totaling $1,425,000 USD. The report underscores how strategic market positioning and localized expertise enabled our Geologist team to outperform regional competitors by 23% in the Buenos Aires metropolitan area. Key drivers included targeted mineral exploration projects for lithium reserves and environmental compliance services for construction firms navigating Argentina's evolving regulatory landscape.</w:t>
      </w:r>
    </w:p>
    <w:bookmarkEnd w:id="20"/>
    <w:bookmarkStart w:id="21" w:name="X5d6d8c33ddabe0a570fab8fd2417d76f2cfbaed"/>
    <w:p>
      <w:pPr>
        <w:pStyle w:val="Heading2"/>
      </w:pPr>
      <w:r>
        <w:t xml:space="preserve">II. Market Context: Argentina Buenos Aires Geological Landscape</w:t>
      </w:r>
    </w:p>
    <w:p>
      <w:pPr>
        <w:pStyle w:val="FirstParagraph"/>
      </w:pPr>
      <w:r>
        <w:t xml:space="preserve">Buenos Aires represents the economic engine of Argentina's geological sector, accounting for 37% of all mineral exploration contracts nationally. The city's proximity to the Salta-Luján oil fields and emerging lithium brine deposits in the Puna region creates unique opportunities. Our Geologist team identified a critical market gap: 68% of local engineering firms lacked certified geoscientists for environmental impact assessments required under Argentina's new National Environmental Law (Law 25,673). This insight directly shaped our Q3 sales strategy, positioning us as the go-to expert for compliance-driven geological services in Buenos Aires.</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Revenue ($)</w:t>
      </w:r>
    </w:p>
    <w:p>
      <w:pPr>
        <w:pStyle w:val="BodyText"/>
      </w:pPr>
      <w:r>
        <w:t xml:space="preserve">% of Total</w:t>
      </w:r>
    </w:p>
    <w:p>
      <w:pPr>
        <w:pStyle w:val="BodyText"/>
      </w:pPr>
      <w:r>
        <w:t xml:space="preserve">YoY Growth</w:t>
      </w:r>
    </w:p>
    <w:p>
      <w:pPr>
        <w:pStyle w:val="BodyText"/>
      </w:pPr>
      <w:r>
        <w:t xml:space="preserve">Lithium Exploration (Jujuy Border)</w:t>
      </w:r>
    </w:p>
    <w:p>
      <w:pPr>
        <w:pStyle w:val="BodyText"/>
      </w:pPr>
      <w:r>
        <w:t xml:space="preserve">580,000</w:t>
      </w:r>
    </w:p>
    <w:p>
      <w:pPr>
        <w:pStyle w:val="BodyText"/>
      </w:pPr>
      <w:r>
        <w:t xml:space="preserve">41%</w:t>
      </w:r>
    </w:p>
    <w:p>
      <w:pPr>
        <w:pStyle w:val="BodyText"/>
      </w:pPr>
      <w:r>
        <w:t xml:space="preserve">+32.6%</w:t>
      </w:r>
    </w:p>
    <w:p>
      <w:pPr>
        <w:pStyle w:val="BodyText"/>
      </w:pPr>
      <w:r>
        <w:t xml:space="preserve">Environmental Compliance (Buenos Aires City)</w:t>
      </w:r>
    </w:p>
    <w:p>
      <w:pPr>
        <w:pStyle w:val="BodyText"/>
      </w:pPr>
      <w:r>
        <w:t xml:space="preserve">475,000</w:t>
      </w:r>
    </w:p>
    <w:p>
      <w:pPr>
        <w:pStyle w:val="BodyText"/>
      </w:pPr>
      <w:r>
        <w:t xml:space="preserve">33%</w:t>
      </w:r>
    </w:p>
    <w:p>
      <w:pPr>
        <w:pStyle w:val="BodyText"/>
      </w:pPr>
      <w:r>
        <w:t xml:space="preserve">+19.8%</w:t>
      </w:r>
    </w:p>
    <w:p>
      <w:pPr>
        <w:pStyle w:val="BodyText"/>
      </w:pPr>
      <w:r>
        <w:t xml:space="preserve">Construction Site Geotechnical Studies</w:t>
      </w:r>
    </w:p>
    <w:p>
      <w:pPr>
        <w:pStyle w:val="BodyText"/>
      </w:pPr>
      <w:r>
        <w:t xml:space="preserve">285,000</w:t>
      </w:r>
    </w:p>
    <w:p>
      <w:pPr>
        <w:pStyle w:val="BodyText"/>
      </w:pPr>
      <w:r>
        <w:t xml:space="preserve">Total</w:t>
      </w:r>
    </w:p>
    <w:p>
      <w:pPr>
        <w:pStyle w:val="BodyText"/>
      </w:pPr>
      <w:r>
        <w:rPr>
          <w:bCs/>
          <w:b/>
        </w:rPr>
        <w:t xml:space="preserve">1,340,000</w:t>
      </w:r>
    </w:p>
    <w:p>
      <w:pPr>
        <w:pStyle w:val="BodyText"/>
      </w:pPr>
      <w:r>
        <w:rPr>
          <w:bCs/>
          <w:b/>
        </w:rPr>
        <w:t xml:space="preserve">100%</w:t>
      </w:r>
    </w:p>
    <w:p>
      <w:pPr>
        <w:pStyle w:val="BodyText"/>
      </w:pPr>
      <w:r>
        <w:rPr>
          <w:bCs/>
          <w:b/>
        </w:rPr>
        <w:t xml:space="preserve">+22.4%</w:t>
      </w:r>
    </w:p>
    <w:p>
      <w:pPr>
        <w:pStyle w:val="BodyText"/>
      </w:pPr>
      <w:r>
        <w:t xml:space="preserve">Q3 2023 Target: $1,150,000</w:t>
      </w:r>
    </w:p>
    <w:p>
      <w:pPr>
        <w:pStyle w:val="BodyText"/>
      </w:pPr>
      <w:r>
        <w:rPr>
          <w:bCs/>
          <w:b/>
        </w:rPr>
        <w:t xml:space="preserve">Actual vs Target: +16.5%</w:t>
      </w:r>
    </w:p>
    <w:p>
      <w:pPr>
        <w:pStyle w:val="BodyText"/>
      </w:pPr>
      <w:r>
        <w:t xml:space="preserve">Notably, our Geologist team's specialization in Buenos Aires' unique soil composition (high clay content and seismic activity) drove 42% of construction site contracts. The success in environmental compliance services directly correlates with Argentina's 2023 regulatory tightening, where municipal permits now require geotechnical certification from certified geologists—exactly the service we provide.</w:t>
      </w:r>
    </w:p>
    <w:bookmarkEnd w:id="22"/>
    <w:bookmarkStart w:id="25" w:name="X11b75262ba47b1f45e8a39b9268ddfba1ecd3d4"/>
    <w:p>
      <w:pPr>
        <w:pStyle w:val="Heading2"/>
      </w:pPr>
      <w:r>
        <w:t xml:space="preserve">IV. Key Client Acquisition: Buenos Aires Case Studies</w:t>
      </w:r>
    </w:p>
    <w:bookmarkStart w:id="23" w:name="X6bc6d5687f87c63b788f3f7db10ceb5bc8bc914"/>
    <w:p>
      <w:pPr>
        <w:pStyle w:val="Heading3"/>
      </w:pPr>
      <w:r>
        <w:t xml:space="preserve">Project 1: Palermo District High-Rise Development</w:t>
      </w:r>
    </w:p>
    <w:p>
      <w:pPr>
        <w:pStyle w:val="FirstParagraph"/>
      </w:pPr>
      <w:r>
        <w:t xml:space="preserve">We secured a $475,000 contract with Urbanizaciones Buenos Aires S.A., the city's largest real estate developer. Our Geologist team conducted advanced subsurface analysis revealing unexpected seismic risks in the Palermo district. The report enabled construction modifications that saved $2.1M in potential future remediation costs, cementing a 3-year service partnership.</w:t>
      </w:r>
    </w:p>
    <w:bookmarkEnd w:id="23"/>
    <w:bookmarkStart w:id="24" w:name="X9e5fa66cdcb385cefc0b49cca7faa0e46ec7719"/>
    <w:p>
      <w:pPr>
        <w:pStyle w:val="Heading3"/>
      </w:pPr>
      <w:r>
        <w:t xml:space="preserve">Project 2: Lithium Corridor Exploration (Near Buenos Aires)</w:t>
      </w:r>
    </w:p>
    <w:p>
      <w:pPr>
        <w:pStyle w:val="FirstParagraph"/>
      </w:pPr>
      <w:r>
        <w:t xml:space="preserve">In partnership with Minera Argentina S.A., we executed a $580,000 exploration project for lithium brine reservoirs. Our geologist's understanding of the Salta-Buenos Aires geological transition zone identified high-potential zones missed by competitors, directly contributing to 12% higher resource estimates than initial studies.</w:t>
      </w:r>
    </w:p>
    <w:bookmarkEnd w:id="24"/>
    <w:bookmarkEnd w:id="25"/>
    <w:bookmarkStart w:id="26" w:name="X7f14cdf52ab3f814a8119f4b5c0a43194d12ce9"/>
    <w:p>
      <w:pPr>
        <w:pStyle w:val="Heading2"/>
      </w:pPr>
      <w:r>
        <w:t xml:space="preserve">V. Market Challenges &amp; Strategic Adaptations</w:t>
      </w:r>
    </w:p>
    <w:p>
      <w:pPr>
        <w:pStyle w:val="FirstParagraph"/>
      </w:pPr>
      <w:r>
        <w:t xml:space="preserve">Despite strong performance, our Geologist team faced significant hurdles in Argentina Buenos Aires:</w:t>
      </w:r>
    </w:p>
    <w:p>
      <w:pPr>
        <w:numPr>
          <w:ilvl w:val="0"/>
          <w:numId w:val="1001"/>
        </w:numPr>
        <w:pStyle w:val="Compact"/>
      </w:pPr>
      <w:r>
        <w:rPr>
          <w:bCs/>
          <w:b/>
        </w:rPr>
        <w:t xml:space="preserve">Regulatory Fragmentation:</w:t>
      </w:r>
      <w:r>
        <w:t xml:space="preserve"> </w:t>
      </w:r>
      <w:r>
        <w:t xml:space="preserve">Varying municipal requirements across Buenos Aires districts required customized service packages. Our solution: Developed a "Buenos Aires Compliance Navigator" toolkit with geologists certifying all local regulations.</w:t>
      </w:r>
    </w:p>
    <w:p>
      <w:pPr>
        <w:numPr>
          <w:ilvl w:val="0"/>
          <w:numId w:val="1001"/>
        </w:numPr>
        <w:pStyle w:val="Compact"/>
      </w:pPr>
      <w:r>
        <w:rPr>
          <w:bCs/>
          <w:b/>
        </w:rPr>
        <w:t xml:space="preserve">Client Cost Sensitivity:</w:t>
      </w:r>
      <w:r>
        <w:t xml:space="preserve"> </w:t>
      </w:r>
      <w:r>
        <w:t xml:space="preserve">Post-Argentina's economic crisis, 58% of prospects requested phased payment plans. We introduced "Geologist-as-a-Service" subscriptions (3-month renewable contracts) that increased close rates by 31%.</w:t>
      </w:r>
    </w:p>
    <w:p>
      <w:pPr>
        <w:numPr>
          <w:ilvl w:val="0"/>
          <w:numId w:val="1001"/>
        </w:numPr>
        <w:pStyle w:val="Compact"/>
      </w:pPr>
      <w:r>
        <w:rPr>
          <w:bCs/>
          <w:b/>
        </w:rPr>
        <w:t xml:space="preserve">Talent Shortage:</w:t>
      </w:r>
      <w:r>
        <w:t xml:space="preserve"> </w:t>
      </w:r>
      <w:r>
        <w:t xml:space="preserve">Only 12 certified geologists operated in Buenos Aires. Our response: Partnered with the University of Buenos Aires Geology Department for a recruitment pipeline, reducing hiring time by 65%.</w:t>
      </w:r>
    </w:p>
    <w:bookmarkEnd w:id="26"/>
    <w:bookmarkStart w:id="27" w:name="X211799674cb7e4862db66a90f56f9dfb384f6c7"/>
    <w:p>
      <w:pPr>
        <w:pStyle w:val="Heading2"/>
      </w:pPr>
      <w:r>
        <w:t xml:space="preserve">VI. Competitive Positioning in Argentina Buenos Aires</w:t>
      </w:r>
    </w:p>
    <w:p>
      <w:pPr>
        <w:pStyle w:val="FirstParagraph"/>
      </w:pPr>
      <w:r>
        <w:t xml:space="preserve">Our sales data reveals distinct advantages over competitors (e.g., GeoTech Argentina and SGE) in the Buenos Aires market:</w:t>
      </w:r>
    </w:p>
    <w:p>
      <w:pPr>
        <w:pStyle w:val="BodyText"/>
      </w:pPr>
      <w:r>
        <w:t xml:space="preserve">Competitor Metric</w:t>
      </w:r>
    </w:p>
    <w:p>
      <w:pPr>
        <w:pStyle w:val="BodyText"/>
      </w:pPr>
      <w:r>
        <w:t xml:space="preserve">Our Geologist Team</w:t>
      </w:r>
    </w:p>
    <w:p>
      <w:pPr>
        <w:pStyle w:val="BodyText"/>
      </w:pPr>
      <w:r>
        <w:t xml:space="preserve">Industry Average</w:t>
      </w:r>
    </w:p>
    <w:p>
      <w:pPr>
        <w:pStyle w:val="BodyText"/>
      </w:pPr>
      <w:r>
        <w:t xml:space="preserve">Avg. Contract Size (Buenos Aires)</w:t>
      </w:r>
    </w:p>
    <w:p>
      <w:pPr>
        <w:pStyle w:val="BodyText"/>
      </w:pPr>
      <w:r>
        <w:t xml:space="preserve">$215,000</w:t>
      </w:r>
    </w:p>
    <w:p>
      <w:pPr>
        <w:pStyle w:val="BodyText"/>
      </w:pPr>
      <w:r>
        <w:t xml:space="preserve">$158,000</w:t>
      </w:r>
    </w:p>
    <w:p>
      <w:pPr>
        <w:pStyle w:val="BodyText"/>
      </w:pPr>
      <w:r>
        <w:t xml:space="preserve">Client Retention Rate (6+ months)</w:t>
      </w:r>
    </w:p>
    <w:p>
      <w:pPr>
        <w:pStyle w:val="BodyText"/>
      </w:pPr>
      <w:r>
        <w:t xml:space="preserve">79%</w:t>
      </w:r>
    </w:p>
    <w:p>
      <w:pPr>
        <w:pStyle w:val="BodyText"/>
      </w:pPr>
      <w:r>
        <w:t xml:space="preserve">63%</w:t>
      </w:r>
    </w:p>
    <w:p>
      <w:pPr>
        <w:pStyle w:val="BodyText"/>
      </w:pPr>
      <w:r>
        <w:t xml:space="preserve">Project Delivery Speed</w:t>
      </w:r>
    </w:p>
    <w:p>
      <w:pPr>
        <w:pStyle w:val="BodyText"/>
      </w:pPr>
      <w:r>
        <w:t xml:space="preserve">&lt;</w:t>
      </w:r>
    </w:p>
    <w:p>
      <w:pPr>
        <w:pStyle w:val="BodyText"/>
      </w:pPr>
      <w:r>
        <w:t xml:space="preserve">23 days avg.</w:t>
      </w:r>
    </w:p>
    <w:p>
      <w:pPr>
        <w:pStyle w:val="BodyText"/>
      </w:pPr>
      <w:r>
        <w:t xml:space="preserve">38 days avg.</w:t>
      </w:r>
    </w:p>
    <w:p>
      <w:pPr>
        <w:pStyle w:val="BodyText"/>
      </w:pPr>
      <w:r>
        <w:t xml:space="preserve">The 16% higher retention rate stems from our Geologist's localized expertise in Buenos Aires' "Buenos Aires Clay Complex" soil behavior—a technical differentiator no competitor replicates. This specialization directly addresses the city's top construction challenge: foundation stability issues caused by seasonal moisture fluctuations.</w:t>
      </w:r>
    </w:p>
    <w:bookmarkEnd w:id="27"/>
    <w:bookmarkStart w:id="28" w:name="Xe388dfb8132378af626dee931206500682c4d7d"/>
    <w:p>
      <w:pPr>
        <w:pStyle w:val="Heading2"/>
      </w:pPr>
      <w:r>
        <w:t xml:space="preserve">VII. Future Outlook &amp; Strategic Recommendations</w:t>
      </w:r>
    </w:p>
    <w:p>
      <w:pPr>
        <w:pStyle w:val="FirstParagraph"/>
      </w:pPr>
      <w:r>
        <w:t xml:space="preserve">Based on Q3 performance, we project a 25% revenue increase for Q4 2023, driven by two pending contracts in Buenos Aires: a $750K municipal water infrastructure project requiring geologist-led risk assessment and an exploration deal with Lithium Americas Corp. in the San Luis province bordering Buenos Aires.</w:t>
      </w:r>
    </w:p>
    <w:p>
      <w:pPr>
        <w:pStyle w:val="BodyText"/>
      </w:pPr>
      <w:r>
        <w:rPr>
          <w:bCs/>
          <w:b/>
        </w:rPr>
        <w:t xml:space="preserve">Key Recommendations for Argentina Buenos Aires Market:</w:t>
      </w:r>
    </w:p>
    <w:p>
      <w:pPr>
        <w:numPr>
          <w:ilvl w:val="0"/>
          <w:numId w:val="1002"/>
        </w:numPr>
        <w:pStyle w:val="Compact"/>
      </w:pPr>
      <w:r>
        <w:rPr>
          <w:iCs/>
          <w:i/>
        </w:rPr>
        <w:t xml:space="preserve">Expand "Buenos Aires Geologist Certification" Program</w:t>
      </w:r>
      <w:r>
        <w:t xml:space="preserve">: Train 15 new geologists by Q2 2024 to meet city's growing demand, with focus on seismic zone mapping.</w:t>
      </w:r>
    </w:p>
    <w:p>
      <w:pPr>
        <w:numPr>
          <w:ilvl w:val="0"/>
          <w:numId w:val="1002"/>
        </w:numPr>
        <w:pStyle w:val="Compact"/>
      </w:pPr>
      <w:r>
        <w:rPr>
          <w:iCs/>
          <w:i/>
        </w:rPr>
        <w:t xml:space="preserve">Prioritize Green Mining Initiatives</w:t>
      </w:r>
      <w:r>
        <w:t xml:space="preserve">: Align services with Argentina's 2030 clean energy goals; target lithium projects requiring carbon-neutral geological surveys.</w:t>
      </w:r>
    </w:p>
    <w:p>
      <w:pPr>
        <w:numPr>
          <w:ilvl w:val="0"/>
          <w:numId w:val="1002"/>
        </w:numPr>
        <w:pStyle w:val="Compact"/>
      </w:pPr>
      <w:r>
        <w:rPr>
          <w:iCs/>
          <w:i/>
        </w:rPr>
        <w:t xml:space="preserve">Strengthen Municipal Partnerships</w:t>
      </w:r>
      <w:r>
        <w:t xml:space="preserve">: Leverage Buenos Aires City Hall's new urban development fund (1.2B USD allocated) for geology-driven infrastructure contracts.</w:t>
      </w:r>
    </w:p>
    <w:bookmarkEnd w:id="28"/>
    <w:bookmarkStart w:id="29" w:name="viii.-conclusion"/>
    <w:p>
      <w:pPr>
        <w:pStyle w:val="Heading2"/>
      </w:pPr>
      <w:r>
        <w:t xml:space="preserve">VIII. Conclusion</w:t>
      </w:r>
    </w:p>
    <w:p>
      <w:pPr>
        <w:pStyle w:val="FirstParagraph"/>
      </w:pPr>
      <w:r>
        <w:t xml:space="preserve">This Sales Report confirms the critical role of specialized geologist services in Argentina Buenos Aires' economic recovery. By combining technical expertise with deep local market knowledge, our Geologist team has not only met but exceeded performance targets while navigating Argentina's complex regulatory environment. The 18.7% Q3 growth demonstrates that targeted geological services are no longer optional—they're essential infrastructure for sustainable development in Buenos Aires.</w:t>
      </w:r>
    </w:p>
    <w:p>
      <w:pPr>
        <w:pStyle w:val="BodyText"/>
      </w:pPr>
      <w:r>
        <w:t xml:space="preserve">As the city advances its 2040 urban resilience plan, our position as the premier geologist service provider in Argentina Buenos Aires will be pivotal. We recommend doubling down on localized geoscience solutions to capture an estimated $18M market opportunity in municipal and private sector geological compliance over the next 18 months.</w:t>
      </w:r>
    </w:p>
    <w:p>
      <w:pPr>
        <w:pStyle w:val="BodyText"/>
      </w:pPr>
      <w:r>
        <w:rPr>
          <w:iCs/>
          <w:i/>
        </w:rPr>
        <w:t xml:space="preserve">Prepared with meticulous analysis of Argentina's geological market dynamics by Geosystems International – Where Expertise Meets the Earth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Argentina Buenos Aires Market Analysis</dc:title>
  <dc:creator/>
  <dc:language>en</dc:language>
  <cp:keywords/>
  <dcterms:created xsi:type="dcterms:W3CDTF">2026-07-24T03:40:52Z</dcterms:created>
  <dcterms:modified xsi:type="dcterms:W3CDTF">2026-07-24T03:40:52Z</dcterms:modified>
</cp:coreProperties>
</file>

<file path=docProps/custom.xml><?xml version="1.0" encoding="utf-8"?>
<Properties xmlns="http://schemas.openxmlformats.org/officeDocument/2006/custom-properties" xmlns:vt="http://schemas.openxmlformats.org/officeDocument/2006/docPropsVTypes"/>
</file>