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Performance</w:t>
      </w:r>
      <w:r>
        <w:t xml:space="preserve"> </w:t>
      </w:r>
      <w:r>
        <w:t xml:space="preserve">in</w:t>
      </w:r>
      <w:r>
        <w:t xml:space="preserve"> </w:t>
      </w:r>
      <w:r>
        <w:t xml:space="preserve">Canada</w:t>
      </w:r>
      <w:r>
        <w:t xml:space="preserve"> </w:t>
      </w:r>
      <w:r>
        <w:t xml:space="preserve">Montreal</w:t>
      </w:r>
      <w:r>
        <w:t xml:space="preserve"> </w:t>
      </w:r>
      <w:r>
        <w:t xml:space="preserve">Market</w:t>
      </w:r>
    </w:p>
    <w:bookmarkStart w:id="27" w:name="X9ffcd129b0255f2fb06bbf4d94a8822effe1c11"/>
    <w:p>
      <w:pPr>
        <w:pStyle w:val="Heading1"/>
      </w:pPr>
      <w:r>
        <w:t xml:space="preserve">Sales Report: Strategic Geologist Performance Analysis in Canada Montreal Market (Q3 2023)</w:t>
      </w:r>
    </w:p>
    <w:bookmarkStart w:id="20" w:name="executive-summary"/>
    <w:p>
      <w:pPr>
        <w:pStyle w:val="Heading2"/>
      </w:pPr>
      <w:r>
        <w:t xml:space="preserve">Executive Summary</w:t>
      </w:r>
    </w:p>
    <w:p>
      <w:pPr>
        <w:pStyle w:val="FirstParagraph"/>
      </w:pPr>
      <w:r>
        <w:t xml:space="preserve">This comprehensive Sales Report details the performance trajectory of our geological services team operating across Canada Montreal, highlighting critical market dynamics, revenue growth metrics, and strategic opportunities. As the leading provider of subsurface exploration and environmental consulting services in Quebec's most dynamic urban center, our Geologist division has driven a 18.7% year-over-year sales increase this quarter. Montreal's unique geological landscape—characterized by ancient Precambrian bedrock formations and complex urban infrastructure challenges—has positioned our Geologists as indispensable assets for mining, construction, and environmental remediation clients. This report confirms that specialized geological expertise directly correlates with market penetration in Canada's most geologically diverse metropolitan area.</w:t>
      </w:r>
    </w:p>
    <w:bookmarkEnd w:id="20"/>
    <w:bookmarkStart w:id="21" w:name="Xcead6460d7bfa29dc62ca41a75a4ae83676c0e9"/>
    <w:p>
      <w:pPr>
        <w:pStyle w:val="Heading2"/>
      </w:pPr>
      <w:r>
        <w:t xml:space="preserve">Market Context: Geology-Driven Opportunities in Montreal</w:t>
      </w:r>
    </w:p>
    <w:p>
      <w:pPr>
        <w:pStyle w:val="FirstParagraph"/>
      </w:pPr>
      <w:r>
        <w:t xml:space="preserve">Montreal's economic ecosystem presents unparalleled opportunities for geoscience-driven sales solutions. The city sits atop one of North America's most significant geological features—the Canadian Shield—requiring expert subsurface analysis for all major infrastructure projects. Recent government initiatives like Quebec's</w:t>
      </w:r>
      <w:r>
        <w:t xml:space="preserve"> </w:t>
      </w:r>
      <w:r>
        <w:rPr>
          <w:iCs/>
          <w:i/>
        </w:rPr>
        <w:t xml:space="preserve">Plan Nord 2030</w:t>
      </w:r>
      <w:r>
        <w:t xml:space="preserve"> </w:t>
      </w:r>
      <w:r>
        <w:t xml:space="preserve">and Montreal Urbanism Plan 2050 have created a $142M annual market for geological services. Our Geologist team has capitalized on this by developing location-specific service packages addressing Montreal's unique challenges: glacial till deposits, historic industrial contamination zones (e.g., former LaSalle shipyards), and seismic risk assessments for high-rise construction in the Hochelaga-Maisonneuve district.</w:t>
      </w:r>
    </w:p>
    <w:bookmarkEnd w:id="21"/>
    <w:bookmarkStart w:id="22" w:name="X33300900a1dc235dd2595ba5162843f781e931b"/>
    <w:p>
      <w:pPr>
        <w:pStyle w:val="Heading2"/>
      </w:pPr>
      <w:r>
        <w:t xml:space="preserve">Geologist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YTD Growth</w:t>
            </w:r>
          </w:p>
        </w:tc>
        <w:tc>
          <w:tcPr/>
          <w:p>
            <w:pPr>
              <w:pStyle w:val="Compact"/>
              <w:jc w:val="left"/>
            </w:pPr>
            <w:r>
              <w:t xml:space="preserve">Montreal Market Average</w:t>
            </w:r>
          </w:p>
        </w:tc>
      </w:tr>
      <w:tr>
        <w:tc>
          <w:tcPr/>
          <w:p>
            <w:pPr>
              <w:pStyle w:val="Compact"/>
              <w:jc w:val="left"/>
            </w:pPr>
            <w:r>
              <w:t xml:space="preserve">Total Revenue Generated</w:t>
            </w:r>
          </w:p>
        </w:tc>
        <w:tc>
          <w:tcPr/>
          <w:p>
            <w:pPr>
              <w:pStyle w:val="Compact"/>
              <w:jc w:val="left"/>
            </w:pPr>
            <w:r>
              <w:t xml:space="preserve">$1.87M CAD</w:t>
            </w:r>
          </w:p>
        </w:tc>
        <w:tc>
          <w:tcPr/>
          <w:p>
            <w:pPr>
              <w:pStyle w:val="Compact"/>
              <w:jc w:val="left"/>
            </w:pPr>
            <w:r>
              <w:t xml:space="preserve">+18.7%</w:t>
            </w:r>
          </w:p>
        </w:tc>
        <w:tc>
          <w:tcPr/>
          <w:p>
            <w:pPr>
              <w:pStyle w:val="Compact"/>
              <w:jc w:val="left"/>
            </w:pPr>
            <w:r>
              <w:t xml:space="preserve">+6.2%</w:t>
            </w:r>
          </w:p>
        </w:tc>
      </w:tr>
      <w:tr>
        <w:tc>
          <w:tcPr/>
          <w:p>
            <w:pPr>
              <w:pStyle w:val="Compact"/>
              <w:jc w:val="left"/>
            </w:pPr>
            <w:r>
              <w:t xml:space="preserve">New Client Acquisition Rate</w:t>
            </w:r>
          </w:p>
        </w:tc>
        <w:tc>
          <w:tcPr/>
          <w:p>
            <w:pPr>
              <w:pStyle w:val="Compact"/>
              <w:jc w:val="left"/>
            </w:pPr>
            <w:r>
              <w:t xml:space="preserve">32% (vs 24% YTD)</w:t>
            </w:r>
          </w:p>
        </w:tc>
        <w:tc>
          <w:tcPr>
            <w:gridSpan w:val="2"/>
          </w:tcPr>
          <w:p>
            <w:pPr>
              <w:pStyle w:val="Compact"/>
              <w:jc w:val="left"/>
            </w:pPr>
            <w:r>
              <w:t xml:space="preserve">Stronger than national average (19%)</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+7.3 pts YoY</w:t>
            </w:r>
          </w:p>
        </w:tc>
        <w:tc>
          <w:tcPr/>
          <w:p>
            <w:pPr>
              <w:pStyle w:val="Compact"/>
              <w:jc w:val="left"/>
            </w:pPr>
            <w:r>
              <w:t xml:space="preserve">76%</w:t>
            </w:r>
          </w:p>
        </w:tc>
      </w:tr>
      <w:tr>
        <w:tc>
          <w:tcPr/>
          <w:p>
            <w:pPr>
              <w:pStyle w:val="Compact"/>
              <w:jc w:val="left"/>
            </w:pPr>
            <w:r>
              <w:t xml:space="preserve">Geologist-Specific Service Revenue</w:t>
            </w:r>
          </w:p>
        </w:tc>
        <w:tc>
          <w:tcPr/>
          <w:p>
            <w:pPr>
              <w:pStyle w:val="Compact"/>
              <w:jc w:val="left"/>
            </w:pPr>
            <w:r>
              <w:t xml:space="preserve">$1.12M CAD (60% of total)</w:t>
            </w:r>
          </w:p>
        </w:tc>
        <w:tc>
          <w:tcPr>
            <w:gridSpan w:val="2"/>
          </w:tcPr>
          <w:p>
            <w:pPr>
              <w:pStyle w:val="Compact"/>
              <w:jc w:val="left"/>
            </w:pPr>
            <w:r>
              <w:t xml:space="preserve">Montreal's #1 revenue driver</w:t>
            </w:r>
          </w:p>
        </w:tc>
      </w:tr>
    </w:tbl>
    <w:p>
      <w:pPr>
        <w:pStyle w:val="BodyText"/>
      </w:pPr>
      <w:r>
        <w:t xml:space="preserve">The data reveals that Montreal-based Geologists achieved a 34% higher average deal size compared to other Canadian regions due to our specialized approach. For example, our Geologist-led proposal for the $85M Place Vertu residential complex secured a 22% premium over competitors through innovative permafrost monitoring solutions tailored for Montreal's climate zones.</w:t>
      </w:r>
    </w:p>
    <w:bookmarkEnd w:id="22"/>
    <w:bookmarkStart w:id="23" w:name="geological-expertise-as-sales-catalyst"/>
    <w:p>
      <w:pPr>
        <w:pStyle w:val="Heading2"/>
      </w:pPr>
      <w:r>
        <w:t xml:space="preserve">Geological Expertise as Sales Catalyst</w:t>
      </w:r>
    </w:p>
    <w:p>
      <w:pPr>
        <w:pStyle w:val="FirstParagraph"/>
      </w:pPr>
      <w:r>
        <w:t xml:space="preserve">Our sales strategy pivots on leveraging geological knowledge as the primary value driver. In Montreal, this manifests in three distinct ways:</w:t>
      </w:r>
    </w:p>
    <w:p>
      <w:pPr>
        <w:numPr>
          <w:ilvl w:val="0"/>
          <w:numId w:val="1001"/>
        </w:numPr>
        <w:pStyle w:val="Compact"/>
      </w:pPr>
      <w:r>
        <w:rPr>
          <w:bCs/>
          <w:b/>
        </w:rPr>
        <w:t xml:space="preserve">Urban Infrastructure Contracts:</w:t>
      </w:r>
      <w:r>
        <w:t xml:space="preserve"> </w:t>
      </w:r>
      <w:r>
        <w:t xml:space="preserve">Geologists identified 17 potential groundwater contamination sites during municipal sewer renewal projects, leading to $430K in new contracts with City of Montreal departments.</w:t>
      </w:r>
    </w:p>
    <w:p>
      <w:pPr>
        <w:numPr>
          <w:ilvl w:val="0"/>
          <w:numId w:val="1001"/>
        </w:numPr>
        <w:pStyle w:val="Compact"/>
      </w:pPr>
      <w:r>
        <w:rPr>
          <w:bCs/>
          <w:b/>
        </w:rPr>
        <w:t xml:space="preserve">Mineral Exploration Partnerships:</w:t>
      </w:r>
      <w:r>
        <w:t xml:space="preserve"> </w:t>
      </w:r>
      <w:r>
        <w:t xml:space="preserve">Collaborated with Quebec's Ministry of Energy and Natural Resources on the 2023 Laurentides Project, where our Geologist team's analysis of Archean rock formations directly facilitated a $2.1M exploration partnership with BHP Billiton Canada.</w:t>
      </w:r>
    </w:p>
    <w:p>
      <w:pPr>
        <w:numPr>
          <w:ilvl w:val="0"/>
          <w:numId w:val="1001"/>
        </w:numPr>
        <w:pStyle w:val="Compact"/>
      </w:pPr>
      <w:r>
        <w:rPr>
          <w:bCs/>
          <w:b/>
        </w:rPr>
        <w:t xml:space="preserve">Environmental Compliance Solutions:</w:t>
      </w:r>
      <w:r>
        <w:t xml:space="preserve"> </w:t>
      </w:r>
      <w:r>
        <w:t xml:space="preserve">Developed Montreal-specific risk assessment protocols for brownfield redevelopment (e.g., former Sault-au-Récollet steel plant), securing 87% of environmental compliance contracts in the city's 5 largest industrial zones.</w:t>
      </w:r>
    </w:p>
    <w:bookmarkEnd w:id="23"/>
    <w:bookmarkStart w:id="24" w:name="key-challenges-in-canada-montreal-market"/>
    <w:p>
      <w:pPr>
        <w:pStyle w:val="Heading2"/>
      </w:pPr>
      <w:r>
        <w:t xml:space="preserve">Key Challenges in Canada Montreal Market</w:t>
      </w:r>
    </w:p>
    <w:p>
      <w:pPr>
        <w:pStyle w:val="FirstParagraph"/>
      </w:pPr>
      <w:r>
        <w:t xml:space="preserve">Despite strong performance, three market-specific challenges require strategic response:</w:t>
      </w:r>
    </w:p>
    <w:p>
      <w:pPr>
        <w:numPr>
          <w:ilvl w:val="0"/>
          <w:numId w:val="1002"/>
        </w:numPr>
        <w:pStyle w:val="Compact"/>
      </w:pPr>
      <w:r>
        <w:rPr>
          <w:bCs/>
          <w:b/>
        </w:rPr>
        <w:t xml:space="preserve">Regulatory Complexity:</w:t>
      </w:r>
      <w:r>
        <w:t xml:space="preserve"> </w:t>
      </w:r>
      <w:r>
        <w:t xml:space="preserve">Quebec's stringent environmental regulations (e.g., Act 140) require Geologists to navigate municipal, provincial and federal layers. This extended sales cycles by 23 days on average versus Toronto markets.</w:t>
      </w:r>
    </w:p>
    <w:p>
      <w:pPr>
        <w:numPr>
          <w:ilvl w:val="0"/>
          <w:numId w:val="1002"/>
        </w:numPr>
        <w:pStyle w:val="Compact"/>
      </w:pPr>
      <w:r>
        <w:rPr>
          <w:bCs/>
          <w:b/>
        </w:rPr>
        <w:t xml:space="preserve">Talent Competition:</w:t>
      </w:r>
      <w:r>
        <w:t xml:space="preserve"> </w:t>
      </w:r>
      <w:r>
        <w:t xml:space="preserve">Montreal's geological talent pool is concentrated among 3 major universities (McGill, UdeM, Concordia), creating intense competition for specialized Geologists. We've seen a 40% increase in recruitment costs since Q1 2023.</w:t>
      </w:r>
    </w:p>
    <w:p>
      <w:pPr>
        <w:numPr>
          <w:ilvl w:val="0"/>
          <w:numId w:val="1002"/>
        </w:numPr>
        <w:pStyle w:val="Compact"/>
      </w:pPr>
      <w:r>
        <w:rPr>
          <w:bCs/>
          <w:b/>
        </w:rPr>
        <w:t xml:space="preserve">Climate-Specific Service Needs:</w:t>
      </w:r>
      <w:r>
        <w:t xml:space="preserve"> </w:t>
      </w:r>
      <w:r>
        <w:t xml:space="preserve">Montreal's freeze-thaw cycles require customized soil stabilization techniques not addressed by national service packages, reducing cross-sell potential with our western Canadian operations.</w:t>
      </w:r>
    </w:p>
    <w:bookmarkEnd w:id="24"/>
    <w:bookmarkStart w:id="25" w:name="Xbf3960febeae56530f296baf053a04c77009da9"/>
    <w:p>
      <w:pPr>
        <w:pStyle w:val="Heading2"/>
      </w:pPr>
      <w:r>
        <w:t xml:space="preserve">Strategic Recommendations for Geologist-Driven Growth</w:t>
      </w:r>
    </w:p>
    <w:p>
      <w:pPr>
        <w:pStyle w:val="FirstParagraph"/>
      </w:pPr>
      <w:r>
        <w:t xml:space="preserve">To capitalize on Canada Montreal's unique market position, we propose these action items:</w:t>
      </w:r>
    </w:p>
    <w:p>
      <w:pPr>
        <w:numPr>
          <w:ilvl w:val="0"/>
          <w:numId w:val="1003"/>
        </w:numPr>
        <w:pStyle w:val="Compact"/>
      </w:pPr>
      <w:r>
        <w:rPr>
          <w:bCs/>
          <w:b/>
        </w:rPr>
        <w:t xml:space="preserve">Launch "Montreal Geological Intelligence" Suite:</w:t>
      </w:r>
      <w:r>
        <w:t xml:space="preserve"> </w:t>
      </w:r>
      <w:r>
        <w:t xml:space="preserve">Develop region-specific service bundles including seasonal risk assessments (permafrost in winter, flooding in spring) at 15% premium pricing. Pilot with 5 municipal clients by Q1 2024.</w:t>
      </w:r>
    </w:p>
    <w:p>
      <w:pPr>
        <w:numPr>
          <w:ilvl w:val="0"/>
          <w:numId w:val="1003"/>
        </w:numPr>
        <w:pStyle w:val="Compact"/>
      </w:pPr>
      <w:r>
        <w:rPr>
          <w:bCs/>
          <w:b/>
        </w:rPr>
        <w:t xml:space="preserve">Create Montreal Geologist Certification Program:</w:t>
      </w:r>
      <w:r>
        <w:t xml:space="preserve"> </w:t>
      </w:r>
      <w:r>
        <w:t xml:space="preserve">Partner with McGill University to establish an accredited certification for Montreal-specific geological challenges, positioning our team as industry authorities. Target: 30 new certified Geologists by end-2024.</w:t>
      </w:r>
    </w:p>
    <w:p>
      <w:pPr>
        <w:numPr>
          <w:ilvl w:val="0"/>
          <w:numId w:val="1003"/>
        </w:numPr>
        <w:pStyle w:val="Compact"/>
      </w:pPr>
      <w:r>
        <w:rPr>
          <w:bCs/>
          <w:b/>
        </w:rPr>
        <w:t xml:space="preserve">Build Regulatory Technology Platform:</w:t>
      </w:r>
      <w:r>
        <w:t xml:space="preserve"> </w:t>
      </w:r>
      <w:r>
        <w:t xml:space="preserve">Develop AI-driven compliance tool tracking Quebec's Act 140 updates in real-time, reducing sales cycle times by 35% and allowing Geologists to focus on client solutions rather than regulatory navigation.</w:t>
      </w:r>
    </w:p>
    <w:p>
      <w:pPr>
        <w:numPr>
          <w:ilvl w:val="0"/>
          <w:numId w:val="1003"/>
        </w:numPr>
        <w:pStyle w:val="Compact"/>
      </w:pPr>
      <w:r>
        <w:rPr>
          <w:bCs/>
          <w:b/>
        </w:rPr>
        <w:t xml:space="preserve">Establish Montreal Geological Hub:</w:t>
      </w:r>
      <w:r>
        <w:t xml:space="preserve"> </w:t>
      </w:r>
      <w:r>
        <w:t xml:space="preserve">Convert our current downtown office into a dedicated center of excellence for Canadian Shield geology, attracting 6+ new high-value contracts from mining firms exploring Quebec's emerging resource zones.</w:t>
      </w:r>
    </w:p>
    <w:bookmarkEnd w:id="25"/>
    <w:bookmarkStart w:id="26" w:name="X558def6656109e5c27aa70e00eb02f10de3a7b3"/>
    <w:p>
      <w:pPr>
        <w:pStyle w:val="Heading2"/>
      </w:pPr>
      <w:r>
        <w:t xml:space="preserve">Conclusion: Geologist as Market Differentiator</w:t>
      </w:r>
    </w:p>
    <w:p>
      <w:pPr>
        <w:pStyle w:val="FirstParagraph"/>
      </w:pPr>
      <w:r>
        <w:t xml:space="preserve">This Sales Report unequivocally demonstrates that specialized geological expertise is the primary revenue catalyst for our operations in Canada Montreal. The 18.7% sales growth achieved this quarter directly correlates with our Geologist team's ability to translate complex subsurface data into client-specific commercial solutions—addressing challenges unique to Montreal's geological and urban context. As Quebec invests $23B in infrastructure through 2030, our Geologists will remain the critical sales engine for capturing market share in Canada's most geologically complex city. We project that implementing these recommendations will yield an additional $1.5M+ revenue from Montreal within 18 months, cementing our position as Canada's leading geological services provider with a specialized focus on Montreal's dynamic economic and environmental landscape.</w:t>
      </w:r>
    </w:p>
    <w:p>
      <w:pPr>
        <w:pStyle w:val="BodyText"/>
      </w:pPr>
      <w:r>
        <w:rPr>
          <w:bCs/>
          <w:b/>
        </w:rPr>
        <w:t xml:space="preserve">Prepared for: Executive Leadership Team, Canada Operations</w:t>
      </w:r>
      <w:r>
        <w:br/>
      </w:r>
      <w:r>
        <w:rPr>
          <w:bCs/>
          <w:b/>
        </w:rPr>
        <w:t xml:space="preserve">Date:</w:t>
      </w:r>
      <w:r>
        <w:t xml:space="preserve"> </w:t>
      </w:r>
      <w:r>
        <w:t xml:space="preserve">October 26, 2023</w:t>
      </w:r>
      <w:r>
        <w:br/>
      </w:r>
      <w:r>
        <w:rPr>
          <w:bCs/>
          <w:b/>
        </w:rPr>
        <w:t xml:space="preserve">Report Scope:</w:t>
      </w:r>
      <w:r>
        <w:t xml:space="preserve"> </w:t>
      </w:r>
      <w:r>
        <w:t xml:space="preserve">Geologist Sales Performance Analysis - Montreal Market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Performance in Canada Montreal Market</dc:title>
  <dc:creator/>
  <dc:language>en</dc:language>
  <cp:keywords/>
  <dcterms:created xsi:type="dcterms:W3CDTF">2025-12-12T12:20:40Z</dcterms:created>
  <dcterms:modified xsi:type="dcterms:W3CDTF">2025-12-12T12:20:40Z</dcterms:modified>
</cp:coreProperties>
</file>

<file path=docProps/custom.xml><?xml version="1.0" encoding="utf-8"?>
<Properties xmlns="http://schemas.openxmlformats.org/officeDocument/2006/custom-properties" xmlns:vt="http://schemas.openxmlformats.org/officeDocument/2006/docPropsVTypes"/>
</file>