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Chile</w:t>
      </w:r>
      <w:r>
        <w:t xml:space="preserve"> </w:t>
      </w:r>
      <w:r>
        <w:t xml:space="preserve">Santiago</w:t>
      </w:r>
      <w:r>
        <w:t xml:space="preserve"> </w:t>
      </w:r>
      <w:r>
        <w:t xml:space="preserve">Market</w:t>
      </w:r>
      <w:r>
        <w:t xml:space="preserve"> </w:t>
      </w:r>
      <w:r>
        <w:t xml:space="preserve">Analysis</w:t>
      </w:r>
    </w:p>
    <w:bookmarkStart w:id="31" w:name="X97492568ecb835b97f2d12473f1efbcb414bd35"/>
    <w:p>
      <w:pPr>
        <w:pStyle w:val="Heading1"/>
      </w:pPr>
      <w:r>
        <w:t xml:space="preserve">Sales Report: Geological Expertise Driving Market Leadership in Chile Santiago</w:t>
      </w:r>
    </w:p>
    <w:bookmarkStart w:id="20" w:name="executive-summary"/>
    <w:p>
      <w:pPr>
        <w:pStyle w:val="Heading2"/>
      </w:pPr>
      <w:r>
        <w:t xml:space="preserve">Executive Summary</w:t>
      </w:r>
    </w:p>
    <w:p>
      <w:pPr>
        <w:pStyle w:val="FirstParagraph"/>
      </w:pPr>
      <w:r>
        <w:t xml:space="preserve">This comprehensive Sales Report details the strategic performance of geological services within the competitive mining and resource sector of Chile Santiago. As the economic heartland of Chile, Santiago represents 47% of national mineral exploration activity, making our geologist-led sales initiatives critical to market dominance. This document synthesizes Q3 2023 results demonstrating how specialized geological expertise directly translates to revenue growth, with a 32% year-over-year increase in service contracts secured through targeted geologist engagement.</w:t>
      </w:r>
    </w:p>
    <w:bookmarkEnd w:id="20"/>
    <w:bookmarkStart w:id="21" w:name="X66eefffb66e2f25dfd5f4dc14ff6a00d9ef4a4d"/>
    <w:p>
      <w:pPr>
        <w:pStyle w:val="Heading2"/>
      </w:pPr>
      <w:r>
        <w:t xml:space="preserve">Market Context: Chile Santiago as Geological Epicenter</w:t>
      </w:r>
    </w:p>
    <w:p>
      <w:pPr>
        <w:pStyle w:val="FirstParagraph"/>
      </w:pPr>
      <w:r>
        <w:t xml:space="preserve">Chile Santiago operates at the nexus of global mineral wealth, housing 15% of the world's copper reserves and hosting 70% of Latin America's mining investments. The city functions as both a logistical hub for Andean operations and a research epicenter where geologist-driven insights dictate investment decisions. This Sales Report confirms that Santiago-based geological teams now account for 63% of our total Latin American revenue – a testament to the city's strategic importance in resource development.</w:t>
      </w:r>
    </w:p>
    <w:bookmarkEnd w:id="21"/>
    <w:bookmarkStart w:id="22" w:name="geologist-as-revenue-catalyst"/>
    <w:p>
      <w:pPr>
        <w:pStyle w:val="Heading2"/>
      </w:pPr>
      <w:r>
        <w:t xml:space="preserve">Geologist as Revenue Catalyst</w:t>
      </w:r>
    </w:p>
    <w:p>
      <w:pPr>
        <w:pStyle w:val="FirstParagraph"/>
      </w:pPr>
      <w:r>
        <w:t xml:space="preserve">The pivotal role of the geologist transcends traditional fieldwork. In Chile Santiago, our sales strategy has repositioned the geologist as the primary client relationship driver. Unlike conventional sales representatives, our geological specialists:</w:t>
      </w:r>
    </w:p>
    <w:p>
      <w:pPr>
        <w:numPr>
          <w:ilvl w:val="0"/>
          <w:numId w:val="1001"/>
        </w:numPr>
        <w:pStyle w:val="Compact"/>
      </w:pPr>
      <w:r>
        <w:t xml:space="preserve">Conduct site-specific mineral potential assessments during initial client meetings</w:t>
      </w:r>
    </w:p>
    <w:p>
      <w:pPr>
        <w:numPr>
          <w:ilvl w:val="0"/>
          <w:numId w:val="1001"/>
        </w:numPr>
        <w:pStyle w:val="Compact"/>
      </w:pPr>
      <w:r>
        <w:t xml:space="preserve">Translate technical data into commercial value propositions for mining executives</w:t>
      </w:r>
    </w:p>
    <w:p>
      <w:pPr>
        <w:numPr>
          <w:ilvl w:val="0"/>
          <w:numId w:val="1001"/>
        </w:numPr>
        <w:pStyle w:val="Compact"/>
      </w:pPr>
      <w:r>
        <w:t xml:space="preserve">Develop customized exploration models that directly address client risk profiles</w:t>
      </w:r>
    </w:p>
    <w:p>
      <w:pPr>
        <w:pStyle w:val="FirstParagraph"/>
      </w:pPr>
      <w:r>
        <w:t xml:space="preserve">This approach generated 87% of new contracts in Santiago during Q3. A standout example includes the $4.2M contract with Codelco's El Teniente operation – secured through our lead geologist's identification of previously overlooked porphyry copper zones, directly influencing the client's exploration budget allocation.</w:t>
      </w:r>
    </w:p>
    <w:bookmarkEnd w:id="22"/>
    <w:bookmarkStart w:id="23" w:name="q3-sales-performance-metrics"/>
    <w:p>
      <w:pPr>
        <w:pStyle w:val="Heading2"/>
      </w:pPr>
      <w:r>
        <w:t xml:space="preserve">Q3 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Target Met</w:t>
            </w:r>
          </w:p>
        </w:tc>
      </w:tr>
      <w:tr>
        <w:tc>
          <w:tcPr/>
          <w:p>
            <w:pPr>
              <w:pStyle w:val="Compact"/>
              <w:jc w:val="left"/>
            </w:pPr>
            <w:r>
              <w:t xml:space="preserve">Total Geological Services Revenue (CLP)</w:t>
            </w:r>
          </w:p>
        </w:tc>
        <w:tc>
          <w:tcPr/>
          <w:p>
            <w:pPr>
              <w:pStyle w:val="Compact"/>
              <w:jc w:val="left"/>
            </w:pPr>
            <w:r>
              <w:t xml:space="preserve">$18.7M</w:t>
            </w:r>
          </w:p>
        </w:tc>
        <w:tc>
          <w:tcPr/>
          <w:p>
            <w:pPr>
              <w:pStyle w:val="Compact"/>
              <w:jc w:val="left"/>
            </w:pPr>
            <w:r>
              <w:t xml:space="preserve">+32%</w:t>
            </w:r>
          </w:p>
        </w:tc>
        <w:tc>
          <w:tcPr/>
          <w:p>
            <w:pPr>
              <w:pStyle w:val="Compact"/>
              <w:jc w:val="left"/>
            </w:pPr>
            <w:r>
              <w:t xml:space="preserve">128%</w:t>
            </w:r>
          </w:p>
        </w:tc>
      </w:tr>
      <w:tr>
        <w:tc>
          <w:tcPr/>
          <w:p>
            <w:pPr>
              <w:pStyle w:val="Compact"/>
              <w:jc w:val="left"/>
            </w:pPr>
            <w:r>
              <w:t xml:space="preserve">New Client Acquisition</w:t>
            </w:r>
          </w:p>
        </w:tc>
        <w:tc>
          <w:tcPr/>
          <w:p>
            <w:pPr>
              <w:pStyle w:val="Compact"/>
              <w:jc w:val="left"/>
            </w:pPr>
            <w:r>
              <w:t xml:space="preserve">14</w:t>
            </w:r>
          </w:p>
        </w:tc>
        <w:tc>
          <w:tcPr/>
          <w:p>
            <w:pPr>
              <w:pStyle w:val="Compact"/>
              <w:jc w:val="left"/>
            </w:pPr>
            <w:r>
              <w:t xml:space="preserve">+42%</w:t>
            </w:r>
          </w:p>
        </w:tc>
        <w:tc>
          <w:tcPr/>
          <w:p>
            <w:pPr>
              <w:pStyle w:val="Compact"/>
            </w:pPr>
          </w:p>
        </w:tc>
      </w:tr>
      <w:tr>
        <w:tc>
          <w:tcPr/>
          <w:p>
            <w:pPr>
              <w:pStyle w:val="Compact"/>
              <w:jc w:val="left"/>
            </w:pPr>
            <w:r>
              <w:t xml:space="preserve">Geologist-Generated Contracts</w:t>
            </w:r>
          </w:p>
        </w:tc>
        <w:tc>
          <w:tcPr/>
          <w:p>
            <w:pPr>
              <w:pStyle w:val="Compact"/>
              <w:jc w:val="left"/>
            </w:pPr>
            <w:r>
              <w:t xml:space="preserve">57% of total pipeline</w:t>
            </w:r>
          </w:p>
        </w:tc>
        <w:tc>
          <w:tcPr/>
          <w:p>
            <w:pPr>
              <w:pStyle w:val="Compact"/>
            </w:pPr>
          </w:p>
        </w:tc>
        <w:tc>
          <w:tcPr/>
          <w:p>
            <w:pPr>
              <w:pStyle w:val="Compact"/>
            </w:pPr>
          </w:p>
        </w:tc>
      </w:tr>
      <w:tr>
        <w:tc>
          <w:tcPr/>
          <w:p>
            <w:pPr>
              <w:pStyle w:val="Compact"/>
              <w:jc w:val="left"/>
            </w:pPr>
            <w:r>
              <w:t xml:space="preserve">Client Retention Rate (Santiago)</w:t>
            </w:r>
          </w:p>
        </w:tc>
        <w:tc>
          <w:tcPr/>
          <w:p>
            <w:pPr>
              <w:pStyle w:val="Compact"/>
              <w:jc w:val="left"/>
            </w:pPr>
            <w:r>
              <w:t xml:space="preserve">93%</w:t>
            </w:r>
          </w:p>
        </w:tc>
        <w:tc>
          <w:tcPr/>
          <w:p>
            <w:pPr>
              <w:pStyle w:val="Compact"/>
            </w:pPr>
          </w:p>
        </w:tc>
        <w:tc>
          <w:tcPr/>
          <w:p>
            <w:pPr>
              <w:pStyle w:val="Compact"/>
            </w:pPr>
          </w:p>
        </w:tc>
      </w:tr>
    </w:tbl>
    <w:bookmarkEnd w:id="23"/>
    <w:bookmarkStart w:id="27" w:name="X614fe996a2600cfd5b27f50ce708c973bc90da6"/>
    <w:p>
      <w:pPr>
        <w:pStyle w:val="Heading2"/>
      </w:pPr>
      <w:r>
        <w:t xml:space="preserve">Sales Report: Strategic Differentiation Through Geological Expertise</w:t>
      </w:r>
    </w:p>
    <w:p>
      <w:pPr>
        <w:pStyle w:val="FirstParagraph"/>
      </w:pPr>
      <w:r>
        <w:t xml:space="preserve">This Sales Report identifies three market differentiators driven by Santiago-based geologists:</w:t>
      </w:r>
    </w:p>
    <w:bookmarkStart w:id="24" w:name="Xabed68a188c0cb66c5f2e36a2eb30a84e231b4c"/>
    <w:p>
      <w:pPr>
        <w:pStyle w:val="Heading3"/>
      </w:pPr>
      <w:r>
        <w:t xml:space="preserve">1. Localized Geological Knowledge Integration</w:t>
      </w:r>
    </w:p>
    <w:p>
      <w:pPr>
        <w:pStyle w:val="FirstParagraph"/>
      </w:pPr>
      <w:r>
        <w:t xml:space="preserve">Our Chile Santiago team leverages 40+ years of regional geological databases, including unique insights into the Atacama Desert's complex tectonic history. This enables geologist sales representatives to reference specific formations like the El Indio Belt during client presentations, creating immediate credibility that generic sales approaches cannot replicate. The result? 68% shorter sales cycles in Santiago compared to other Latin American markets.</w:t>
      </w:r>
    </w:p>
    <w:bookmarkEnd w:id="24"/>
    <w:bookmarkStart w:id="25" w:name="compliance-as-a-competitive-advantage"/>
    <w:p>
      <w:pPr>
        <w:pStyle w:val="Heading3"/>
      </w:pPr>
      <w:r>
        <w:t xml:space="preserve">2. Compliance as a Competitive Advantage</w:t>
      </w:r>
    </w:p>
    <w:p>
      <w:pPr>
        <w:pStyle w:val="FirstParagraph"/>
      </w:pPr>
      <w:r>
        <w:t xml:space="preserve">Chile's rigorous environmental regulations (particularly Law 19.300 on mining concessions) require deep technical understanding. Our Santiago geologists proactively address regulatory concerns during sales discussions, positioning us as compliance partners rather than vendors. This approach eliminated 12 months of delay in the Los Pelambres expansion project, securing a $2.8M retention contract.</w:t>
      </w:r>
    </w:p>
    <w:bookmarkEnd w:id="25"/>
    <w:bookmarkStart w:id="26" w:name="technology-synergy"/>
    <w:p>
      <w:pPr>
        <w:pStyle w:val="Heading3"/>
      </w:pPr>
      <w:r>
        <w:t xml:space="preserve">3. Technology Synergy</w:t>
      </w:r>
    </w:p>
    <w:p>
      <w:pPr>
        <w:pStyle w:val="FirstParagraph"/>
      </w:pPr>
      <w:r>
        <w:t xml:space="preserve">The integration of geological AI tools (like our proprietary 'Santiago GeoModeler' platform) into sales demonstrations has revolutionized client engagement. During Q3, geologist-led tech demos increased proposal conversion by 51%. The system's ability to visualize mineral potential in real-time across Chile Santiago's diverse terrain created unprecedented client buy-in.</w:t>
      </w:r>
    </w:p>
    <w:bookmarkEnd w:id="26"/>
    <w:bookmarkEnd w:id="27"/>
    <w:bookmarkStart w:id="28" w:name="challenges-and-adaptive-strategies"/>
    <w:p>
      <w:pPr>
        <w:pStyle w:val="Heading2"/>
      </w:pPr>
      <w:r>
        <w:t xml:space="preserve">Challenges and Adaptive Strategies</w:t>
      </w:r>
    </w:p>
    <w:p>
      <w:pPr>
        <w:pStyle w:val="FirstParagraph"/>
      </w:pPr>
      <w:r>
        <w:t xml:space="preserve">This Sales Report acknowledges significant challenges requiring geologist-level interventions:</w:t>
      </w:r>
    </w:p>
    <w:p>
      <w:pPr>
        <w:numPr>
          <w:ilvl w:val="0"/>
          <w:numId w:val="1002"/>
        </w:numPr>
        <w:pStyle w:val="Compact"/>
      </w:pPr>
      <w:r>
        <w:rPr>
          <w:bCs/>
          <w:b/>
        </w:rPr>
        <w:t xml:space="preserve">Resource Price Volatility:</w:t>
      </w:r>
      <w:r>
        <w:t xml:space="preserve"> </w:t>
      </w:r>
      <w:r>
        <w:t xml:space="preserve">Our geologists developed dynamic pricing models correlating copper price forecasts with exploration risk profiles, securing contracts during market downturns.</w:t>
      </w:r>
    </w:p>
    <w:p>
      <w:pPr>
        <w:numPr>
          <w:ilvl w:val="0"/>
          <w:numId w:val="1002"/>
        </w:numPr>
        <w:pStyle w:val="Compact"/>
      </w:pPr>
      <w:r>
        <w:rPr>
          <w:bCs/>
          <w:b/>
        </w:rPr>
        <w:t xml:space="preserve">Competition from Local Firms:</w:t>
      </w:r>
      <w:r>
        <w:t xml:space="preserve"> </w:t>
      </w:r>
      <w:r>
        <w:t xml:space="preserve">Implemented 'Geologist Exchange Programs' where our Chile Santiago specialists mentor local university graduates, building long-term trust and pipeline visibility.</w:t>
      </w:r>
    </w:p>
    <w:p>
      <w:pPr>
        <w:numPr>
          <w:ilvl w:val="0"/>
          <w:numId w:val="1002"/>
        </w:numPr>
        <w:pStyle w:val="Compact"/>
      </w:pPr>
      <w:r>
        <w:rPr>
          <w:bCs/>
          <w:b/>
        </w:rPr>
        <w:t xml:space="preserve">Remote Operations Complexity:</w:t>
      </w:r>
      <w:r>
        <w:t xml:space="preserve"> </w:t>
      </w:r>
      <w:r>
        <w:t xml:space="preserve">Created virtual field trip modules using 3D geological models accessible via client mobile platforms – adopted by 89% of new clients in Santiago.</w:t>
      </w:r>
    </w:p>
    <w:bookmarkEnd w:id="28"/>
    <w:bookmarkStart w:id="29" w:name="Xf83ec29fdcbf24727d73c9904dd44d00a5c8996"/>
    <w:p>
      <w:pPr>
        <w:pStyle w:val="Heading2"/>
      </w:pPr>
      <w:r>
        <w:t xml:space="preserve">Future Outlook: The Geologist-Centric Growth Strategy</w:t>
      </w:r>
    </w:p>
    <w:p>
      <w:pPr>
        <w:pStyle w:val="FirstParagraph"/>
      </w:pPr>
      <w:r>
        <w:t xml:space="preserve">Based on this Sales Report, we project Santiago will account for 54% of our global revenue growth by Q1 2024. The geologist remains central to this strategy through:</w:t>
      </w:r>
    </w:p>
    <w:p>
      <w:pPr>
        <w:numPr>
          <w:ilvl w:val="0"/>
          <w:numId w:val="1003"/>
        </w:numPr>
        <w:pStyle w:val="Compact"/>
      </w:pPr>
      <w:r>
        <w:rPr>
          <w:bCs/>
          <w:b/>
        </w:rPr>
        <w:t xml:space="preserve">Expansion into Green Mining:</w:t>
      </w:r>
      <w:r>
        <w:t xml:space="preserve"> </w:t>
      </w:r>
      <w:r>
        <w:t xml:space="preserve">Deploying geological specialists in Chile's lithium development corridor (Salar de Atacama) where we've already secured 3 exploration contracts</w:t>
      </w:r>
    </w:p>
    <w:p>
      <w:pPr>
        <w:numPr>
          <w:ilvl w:val="0"/>
          <w:numId w:val="1003"/>
        </w:numPr>
        <w:pStyle w:val="Compact"/>
      </w:pPr>
      <w:r>
        <w:rPr>
          <w:bCs/>
          <w:b/>
        </w:rPr>
        <w:t xml:space="preserve">Santiago Innovation Hub Launch:</w:t>
      </w:r>
      <w:r>
        <w:t xml:space="preserve"> </w:t>
      </w:r>
      <w:r>
        <w:t xml:space="preserve">A dedicated facility for geologist-led R&amp;D in sustainable extraction methods, funded by 20% of Q3 profits</w:t>
      </w:r>
    </w:p>
    <w:p>
      <w:pPr>
        <w:numPr>
          <w:ilvl w:val="0"/>
          <w:numId w:val="1003"/>
        </w:numPr>
        <w:pStyle w:val="Compact"/>
      </w:pPr>
      <w:r>
        <w:rPr>
          <w:bCs/>
          <w:b/>
        </w:rPr>
        <w:t xml:space="preserve">Geologist Partnership Program:</w:t>
      </w:r>
      <w:r>
        <w:t xml:space="preserve"> </w:t>
      </w:r>
      <w:r>
        <w:t xml:space="preserve">Formalizing relationships with Chilean universities (Catholic University, UChile) to create a pipeline of Santiago-based geological talent</w:t>
      </w:r>
    </w:p>
    <w:bookmarkEnd w:id="29"/>
    <w:bookmarkStart w:id="30" w:name="X02963340ca518c1ef86dc98f9513b904410f2bc"/>
    <w:p>
      <w:pPr>
        <w:pStyle w:val="Heading2"/>
      </w:pPr>
      <w:r>
        <w:t xml:space="preserve">Conclusion: The Geologist as Sales Transformation Engine</w:t>
      </w:r>
    </w:p>
    <w:p>
      <w:pPr>
        <w:pStyle w:val="FirstParagraph"/>
      </w:pPr>
      <w:r>
        <w:t xml:space="preserve">This Sales Report unequivocally demonstrates that in the Chile Santiago market, the geologist is not merely a technical resource but the fundamental sales engine. Our data reveals that every 10% increase in geologist deployment within sales teams correlates to a 24% revenue uplift in this market. As Chile continues its mineral export dominance – with Santiago serving as both command center and innovation laboratory – our strategic integration of geological expertise into every sales interaction has become the non-negotiable standard for market leadership.</w:t>
      </w:r>
    </w:p>
    <w:p>
      <w:pPr>
        <w:pStyle w:val="BodyText"/>
      </w:pPr>
      <w:r>
        <w:t xml:space="preserve">Forward movement requires doubling down on geologist-centric sales models. We recommend immediate investment in Santiago-based geological certification programs and expanding our AI-powered visualization tools to client-facing workflows. In the high-stakes environment of Chile Santiago, where every mineral deposit decision represents millions in investment, the geologist has proven to be the ultimate value translator – converting technical insight into commercial victory.</w:t>
      </w:r>
    </w:p>
    <w:p>
      <w:pPr>
        <w:pStyle w:val="BodyText"/>
      </w:pPr>
      <w:r>
        <w:rPr>
          <w:bCs/>
          <w:b/>
        </w:rPr>
        <w:t xml:space="preserve">Prepared by:</w:t>
      </w:r>
      <w:r>
        <w:t xml:space="preserve"> </w:t>
      </w:r>
      <w:r>
        <w:t xml:space="preserve">Global Resources Sales Intelligence Team</w:t>
      </w:r>
    </w:p>
    <w:p>
      <w:pPr>
        <w:pStyle w:val="BodyText"/>
      </w:pPr>
      <w:r>
        <w:rPr>
          <w:bCs/>
          <w:b/>
        </w:rPr>
        <w:t xml:space="preserve">Date:</w:t>
      </w:r>
      <w:r>
        <w:t xml:space="preserve"> </w:t>
      </w:r>
      <w:r>
        <w:t xml:space="preserve">October 26, 2023</w:t>
      </w:r>
    </w:p>
    <w:p>
      <w:pPr>
        <w:pStyle w:val="BodyText"/>
      </w:pPr>
      <w:r>
        <w:rPr>
          <w:iCs/>
          <w:i/>
        </w:rPr>
        <w:t xml:space="preserve">This Sales Report is confidential property of Geosolutions International. Distribution requires written authorization.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Chile Santiago Market Analysis</dc:title>
  <dc:creator/>
  <dc:language>en</dc:language>
  <cp:keywords/>
  <dcterms:created xsi:type="dcterms:W3CDTF">2026-07-21T10:39:50Z</dcterms:created>
  <dcterms:modified xsi:type="dcterms:W3CDTF">2026-07-21T10:39:50Z</dcterms:modified>
</cp:coreProperties>
</file>

<file path=docProps/custom.xml><?xml version="1.0" encoding="utf-8"?>
<Properties xmlns="http://schemas.openxmlformats.org/officeDocument/2006/custom-properties" xmlns:vt="http://schemas.openxmlformats.org/officeDocument/2006/docPropsVTypes"/>
</file>