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Sales</w:t>
      </w:r>
      <w:r>
        <w:t xml:space="preserve"> </w:t>
      </w:r>
      <w:r>
        <w:t xml:space="preserve">Performance</w:t>
      </w:r>
      <w:r>
        <w:t xml:space="preserve"> </w:t>
      </w:r>
      <w:r>
        <w:t xml:space="preserve">Report:</w:t>
      </w:r>
      <w:r>
        <w:t xml:space="preserve"> </w:t>
      </w:r>
      <w:r>
        <w:t xml:space="preserve">Beijing</w:t>
      </w:r>
      <w:r>
        <w:t xml:space="preserve"> </w:t>
      </w:r>
      <w:r>
        <w:t xml:space="preserve">Market</w:t>
      </w:r>
    </w:p>
    <w:bookmarkStart w:id="26" w:name="X7ac1cf8cbf9b340a45f03299a45b1683382e0a9"/>
    <w:p>
      <w:pPr>
        <w:pStyle w:val="Heading1"/>
      </w:pPr>
      <w:r>
        <w:t xml:space="preserve">Geological Services Sales Performance Report: China Beijing Territory (Q3 2023)</w:t>
      </w:r>
    </w:p>
    <w:bookmarkStart w:id="20" w:name="executive-summary"/>
    <w:p>
      <w:pPr>
        <w:pStyle w:val="Heading2"/>
      </w:pPr>
      <w:r>
        <w:t xml:space="preserve">Executive Summary</w:t>
      </w:r>
    </w:p>
    <w:p>
      <w:pPr>
        <w:pStyle w:val="FirstParagraph"/>
      </w:pPr>
      <w:r>
        <w:t xml:space="preserve">This Sales Report details the performance of geological services across the China Beijing region, emphasizing strategic sales achievements by our Geologist-led field teams. In Q3 2023, we achieved a 17% year-over-year growth in contract value within Beijing's mineral exploration and environmental assessment markets, totaling RMB 8.2 million (approximately USD $1.13 million). This success is directly attributed to the specialized expertise of our certified Geologists who deliver data-driven solutions aligned with Beijing's urban development priorities and China's national resource policies.</w:t>
      </w:r>
    </w:p>
    <w:bookmarkEnd w:id="20"/>
    <w:bookmarkStart w:id="21" w:name="Xd2d17a4ac19f8f4f22a34b2e0587b9ed7331754"/>
    <w:p>
      <w:pPr>
        <w:pStyle w:val="Heading2"/>
      </w:pPr>
      <w:r>
        <w:t xml:space="preserve">Market Context: Geology in Beijing's Strategic Landscape</w:t>
      </w:r>
    </w:p>
    <w:p>
      <w:pPr>
        <w:pStyle w:val="FirstParagraph"/>
      </w:pPr>
      <w:r>
        <w:t xml:space="preserve">As China's political and economic hub, Beijing presents unique opportunities for geological services driven by its 2035 National Development Plan. The city requires advanced geoscientific data for infrastructure projects (e.g., subways, new district developments), groundwater management, and industrial land remediation. Our Sales Report confirms that 68% of enterprise clients in Beijing now mandate geotechnical surveys prior to construction – a 22% increase from 2021 – directly reflecting heightened regulatory standards under China's Ministry of Natural Resources (MNR).</w:t>
      </w:r>
    </w:p>
    <w:p>
      <w:pPr>
        <w:pStyle w:val="BodyText"/>
      </w:pPr>
      <w:r>
        <w:t xml:space="preserve">Key growth catalysts include: (1) Beijing's Urban Geological Survey Initiative, allocating RMB 350 million for subsurface mapping; (2) the "Green Beijing" policy requiring environmental impact assessments for all new projects; and (3) rising demand for mineral resource evaluation in suburban regions like Fangshan and Mentougou. Our Geologists' technical proficiency in interpreting complex stratigraphy has positioned us as a preferred vendor among state-owned enterprises (SOEs) such as China National Gold Group.</w:t>
      </w:r>
    </w:p>
    <w:bookmarkEnd w:id="21"/>
    <w:bookmarkStart w:id="22" w:name="Xc6a42fbbdc31223cd6a43e492a024c9cbf10ba9"/>
    <w:p>
      <w:pPr>
        <w:pStyle w:val="Heading2"/>
      </w:pPr>
      <w:r>
        <w:t xml:space="preserve">Sales Performance: Geologist-Driven Client Acquisition</w:t>
      </w:r>
    </w:p>
    <w:p>
      <w:pPr>
        <w:pStyle w:val="FirstParagraph"/>
      </w:pPr>
      <w:r>
        <w:t xml:space="preserve">Our sales strategy hinges on deploying field-ready Geologists who translate technical insights into commercial value. In Q3, geologist-led teams secured contracts through:</w:t>
      </w:r>
    </w:p>
    <w:p>
      <w:pPr>
        <w:numPr>
          <w:ilvl w:val="0"/>
          <w:numId w:val="1001"/>
        </w:numPr>
        <w:pStyle w:val="Compact"/>
      </w:pPr>
      <w:r>
        <w:rPr>
          <w:bCs/>
          <w:b/>
        </w:rPr>
        <w:t xml:space="preserve">Urban Infrastructure Projects:</w:t>
      </w:r>
      <w:r>
        <w:t xml:space="preserve"> </w:t>
      </w:r>
      <w:r>
        <w:t xml:space="preserve">4 new municipal contracts (totaling RMB 3.1M) for subway tunnel stability assessments near Beijing's Third Ring Road, delivered by our lead Geologist, Li Wei. His team's predictive risk modeling reduced client engineering costs by 19%.</w:t>
      </w:r>
    </w:p>
    <w:p>
      <w:pPr>
        <w:numPr>
          <w:ilvl w:val="0"/>
          <w:numId w:val="1001"/>
        </w:numPr>
        <w:pStyle w:val="Compact"/>
      </w:pPr>
      <w:r>
        <w:rPr>
          <w:bCs/>
          <w:b/>
        </w:rPr>
        <w:t xml:space="preserve">Environmental Compliance Solutions:</w:t>
      </w:r>
      <w:r>
        <w:t xml:space="preserve"> </w:t>
      </w:r>
      <w:r>
        <w:t xml:space="preserve">A landmark RMB 2.7M contract with a chemical manufacturing firm in Beijing Economic-Technological Development Zone (BETDZ). Our Geologist identified historical soil contamination hotspots, enabling the client to avoid $450K in regulatory penalties.</w:t>
      </w:r>
    </w:p>
    <w:p>
      <w:pPr>
        <w:pStyle w:val="FirstParagraph"/>
      </w:pPr>
      <w:r>
        <w:t xml:space="preserve">Notably, all closed deals featured our Geologists as primary technical liaisons – demonstrating how specialized geological expertise directly accelerates sales conversion. Client satisfaction scores reached 94% (vs. industry average of 82%), with feedback highlighting "unmatched data precision for Beijing's complex geology."</w:t>
      </w:r>
    </w:p>
    <w:bookmarkEnd w:id="22"/>
    <w:bookmarkStart w:id="23" w:name="Xf821ffe78c42927a734c555e1c3598c2027c901"/>
    <w:p>
      <w:pPr>
        <w:pStyle w:val="Heading2"/>
      </w:pPr>
      <w:r>
        <w:t xml:space="preserve">Beijing-Specific Challenges &amp; Strategic Adaptations</w:t>
      </w:r>
    </w:p>
    <w:p>
      <w:pPr>
        <w:pStyle w:val="FirstParagraph"/>
      </w:pPr>
      <w:r>
        <w:t xml:space="preserve">Operating in China Beijing requires nuanced market understanding. Our Sales Report identifies two critical challenges overcome through Geologist collaboration:</w:t>
      </w:r>
    </w:p>
    <w:p>
      <w:pPr>
        <w:numPr>
          <w:ilvl w:val="0"/>
          <w:numId w:val="1002"/>
        </w:numPr>
        <w:pStyle w:val="Compact"/>
      </w:pPr>
      <w:r>
        <w:rPr>
          <w:bCs/>
          <w:b/>
        </w:rPr>
        <w:t xml:space="preserve">Regulatory Complexity:</w:t>
      </w:r>
      <w:r>
        <w:t xml:space="preserve"> </w:t>
      </w:r>
      <w:r>
        <w:t xml:space="preserve">Beijing's "City Geological Data Sharing Platform" mandates specific data formats. Our Geologists trained sales staff in MNR compliance protocols, reducing proposal rework by 40%. For example, during the BETDZ project, our Geologist customized reports to match municipal GIS standards.</w:t>
      </w:r>
    </w:p>
    <w:p>
      <w:pPr>
        <w:numPr>
          <w:ilvl w:val="0"/>
          <w:numId w:val="1002"/>
        </w:numPr>
        <w:pStyle w:val="Compact"/>
      </w:pPr>
      <w:r>
        <w:rPr>
          <w:bCs/>
          <w:b/>
        </w:rPr>
        <w:t xml:space="preserve">Client Education:</w:t>
      </w:r>
      <w:r>
        <w:t xml:space="preserve"> </w:t>
      </w:r>
      <w:r>
        <w:t xml:space="preserve">Many Beijing SMEs lacked geological literacy. Sales teams paired with Geologists for site demonstrations (e.g., showing real-time borehole data via tablets), converting 72% of initial inquiries into contracts – exceeding the national average by 35%.</w:t>
      </w:r>
    </w:p>
    <w:p>
      <w:pPr>
        <w:pStyle w:val="FirstParagraph"/>
      </w:pPr>
      <w:r>
        <w:t xml:space="preserve">Additionally, we established a Beijing-based Geologist training hub in Shijingshan District, certified by China Geological Survey (CGS). This ensures all field staff understand local rock formations (e.g., Beijing's Jurassic volcanic tuff layers) and cultural nuances – critical for trust-building with Chinese municipal authorities.</w:t>
      </w:r>
    </w:p>
    <w:bookmarkEnd w:id="23"/>
    <w:bookmarkStart w:id="24" w:name="future-outlook-sales-roadmap-for-beijing"/>
    <w:p>
      <w:pPr>
        <w:pStyle w:val="Heading2"/>
      </w:pPr>
      <w:r>
        <w:t xml:space="preserve">Future Outlook: Sales Roadmap for Beijing</w:t>
      </w:r>
    </w:p>
    <w:p>
      <w:pPr>
        <w:pStyle w:val="FirstParagraph"/>
      </w:pPr>
      <w:r>
        <w:t xml:space="preserve">Based on Q3 data, our sales pipeline in China Beijing shows 85% forecasted growth for 2024. Key priorities include:</w:t>
      </w:r>
    </w:p>
    <w:p>
      <w:pPr>
        <w:numPr>
          <w:ilvl w:val="0"/>
          <w:numId w:val="1003"/>
        </w:numPr>
        <w:pStyle w:val="Compact"/>
      </w:pPr>
      <w:r>
        <w:rPr>
          <w:bCs/>
          <w:b/>
        </w:rPr>
        <w:t xml:space="preserve">Expanding Geologist-Client Partnerships:</w:t>
      </w:r>
      <w:r>
        <w:t xml:space="preserve"> </w:t>
      </w:r>
      <w:r>
        <w:t xml:space="preserve">Targeting 15+ new SOE contracts by Q2 2024 through direct engagement with Beijing's Urban Planning Bureau.</w:t>
      </w:r>
    </w:p>
    <w:p>
      <w:pPr>
        <w:numPr>
          <w:ilvl w:val="0"/>
          <w:numId w:val="1003"/>
        </w:numPr>
        <w:pStyle w:val="Compact"/>
      </w:pPr>
      <w:r>
        <w:rPr>
          <w:bCs/>
          <w:b/>
        </w:rPr>
        <w:t xml:space="preserve">Technology Integration:</w:t>
      </w:r>
      <w:r>
        <w:t xml:space="preserve"> </w:t>
      </w:r>
      <w:r>
        <w:t xml:space="preserve">Deploying AI-assisted geological mapping tools co-developed with Tsinghua University, expected to shorten project timelines by 30% for Beijing clients.</w:t>
      </w:r>
    </w:p>
    <w:p>
      <w:pPr>
        <w:numPr>
          <w:ilvl w:val="0"/>
          <w:numId w:val="1003"/>
        </w:numPr>
        <w:pStyle w:val="Compact"/>
      </w:pPr>
      <w:r>
        <w:rPr>
          <w:bCs/>
          <w:b/>
        </w:rPr>
        <w:t xml:space="preserve">Sustainability Focus:</w:t>
      </w:r>
      <w:r>
        <w:t xml:space="preserve"> </w:t>
      </w:r>
      <w:r>
        <w:t xml:space="preserve">Aligning sales messaging with "Dual Carbon" goals – e.g., promoting our Geologists' groundwater recharge studies for Beijing's drought mitigation plans.</w:t>
      </w:r>
    </w:p>
    <w:p>
      <w:pPr>
        <w:pStyle w:val="FirstParagraph"/>
      </w:pPr>
      <w:r>
        <w:t xml:space="preserve">This Sales Report confirms that in China Beijing, the Geologist is no longer a back-office function but the cornerstone of commercial success. As one major client stated: "Your Geologists didn't just provide data – they solved our Beijing-specific land-use conflict."</w:t>
      </w:r>
    </w:p>
    <w:bookmarkEnd w:id="24"/>
    <w:bookmarkStart w:id="25" w:name="conclusion"/>
    <w:p>
      <w:pPr>
        <w:pStyle w:val="Heading2"/>
      </w:pPr>
      <w:r>
        <w:t xml:space="preserve">Conclusion</w:t>
      </w:r>
    </w:p>
    <w:p>
      <w:pPr>
        <w:pStyle w:val="FirstParagraph"/>
      </w:pPr>
      <w:r>
        <w:t xml:space="preserve">The Q3 2023 Sales Report underscores an inescapable truth for the China Beijing market: geological expertise is the primary sales differentiator. Our Geologists' ability to navigate Beijing's regulatory landscape, interpret region-specific geology, and deliver actionable insights has driven record revenue growth. Moving forward, we will deepen investment in Beijing-based geological talent development and tailor all sales collateral to highlight local case studies (e.g., "How our Geologists secured the 2023 Wangfujing Underground Development Project"). This integrated approach ensures every Sales Report, every Geologist's contribution, and every Beijing market opportunity are strategically synchronized for sustained leadership.</w:t>
      </w:r>
    </w:p>
    <w:bookmarkEnd w:id="25"/>
    <w:p>
      <w:pPr>
        <w:pStyle w:val="BodyText"/>
      </w:pPr>
      <w:r>
        <w:rPr>
          <w:bCs/>
          <w:b/>
        </w:rPr>
        <w:t xml:space="preserve">Prepared For:</w:t>
      </w:r>
      <w:r>
        <w:t xml:space="preserve"> </w:t>
      </w:r>
      <w:r>
        <w:t xml:space="preserve">China Beijing Regional Sales Leadership |</w:t>
      </w:r>
      <w:r>
        <w:t xml:space="preserve"> </w:t>
      </w:r>
      <w:r>
        <w:rPr>
          <w:bCs/>
          <w:b/>
        </w:rPr>
        <w:t xml:space="preserve">Date:</w:t>
      </w:r>
      <w:r>
        <w:t xml:space="preserve"> </w:t>
      </w:r>
      <w:r>
        <w:t xml:space="preserve">October 26, 2023</w:t>
      </w:r>
    </w:p>
    <w:p>
      <w:pPr>
        <w:pStyle w:val="BodyText"/>
      </w:pPr>
      <w:r>
        <w:rPr>
          <w:iCs/>
          <w:i/>
        </w:rPr>
        <w:t xml:space="preserve">This document is proprietary to GeoSolutions International. All data sourced from Beijing Municipal Bureau of Natural Resources &amp; Client Performance Records.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Sales Performance Report: Beijing Market</dc:title>
  <dc:creator/>
  <dc:language>en</dc:language>
  <cp:keywords/>
  <dcterms:created xsi:type="dcterms:W3CDTF">2026-07-21T04:57:27Z</dcterms:created>
  <dcterms:modified xsi:type="dcterms:W3CDTF">2026-07-21T04:57:27Z</dcterms:modified>
</cp:coreProperties>
</file>

<file path=docProps/custom.xml><?xml version="1.0" encoding="utf-8"?>
<Properties xmlns="http://schemas.openxmlformats.org/officeDocument/2006/custom-properties" xmlns:vt="http://schemas.openxmlformats.org/officeDocument/2006/docPropsVTypes"/>
</file>