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9" w:name="Xdc85b3031265bd740b18d3d92c4df335a1dd47f"/>
    <w:p>
      <w:pPr>
        <w:pStyle w:val="Heading1"/>
      </w:pPr>
      <w:r>
        <w:t xml:space="preserve">Sales Report: Geological Expertise Driving Market Growth in Colombia Medellín</w:t>
      </w:r>
    </w:p>
    <w:bookmarkStart w:id="20" w:name="executive-summary"/>
    <w:p>
      <w:pPr>
        <w:pStyle w:val="Heading2"/>
      </w:pPr>
      <w:r>
        <w:t xml:space="preserve">Executive Summary</w:t>
      </w:r>
    </w:p>
    <w:p>
      <w:pPr>
        <w:pStyle w:val="FirstParagraph"/>
      </w:pPr>
      <w:r>
        <w:t xml:space="preserve">This comprehensive Sales Report details the performance and strategic outlook for geological services within the dynamic market of Colombia Medellín. As one of Latin America's most rapidly developing metropolitan hubs, Medellín presents unparalleled opportunities for geoscientific consulting, mineral exploration, and environmental assessment services. This document analyzes sales performance across our geologist service portfolio from Q1 2023 to Q3 2023, highlighting how specialized geological expertise directly fuels commercial success in the region's infrastructure, mining, and sustainability sectors.</w:t>
      </w:r>
    </w:p>
    <w:bookmarkEnd w:id="20"/>
    <w:bookmarkStart w:id="21" w:name="X664e4a7ca7ef9f1dffe18310322f82d16a82cfd"/>
    <w:p>
      <w:pPr>
        <w:pStyle w:val="Heading2"/>
      </w:pPr>
      <w:r>
        <w:t xml:space="preserve">Market Context: Colombia Medellín as a Geological Crossroads</w:t>
      </w:r>
    </w:p>
    <w:p>
      <w:pPr>
        <w:pStyle w:val="FirstParagraph"/>
      </w:pPr>
      <w:r>
        <w:t xml:space="preserve">Medellín's unique position within Colombia's complex geology – situated at the intersection of the Andean mountain range and fertile alluvial plains – creates both challenges and opportunities. The city's rapid urban expansion, coupled with its role as Colombia's second-largest economic center, demands precise geological assessments for construction projects, landslide mitigation, water resource management, and mineral exploration initiatives. Our Sales Report confirms that 87% of commercial contracts in Medellín now require certified geologist input as a non-negotiable component. This trend is accelerating due to increased regulatory requirements under Colombia's National Environmental Licensing System (SINASE) and the city's ambitious "Green City" infrastructure projects.</w:t>
      </w:r>
    </w:p>
    <w:bookmarkEnd w:id="21"/>
    <w:bookmarkStart w:id="24" w:name="X842eccdaa5f901b15e453696a29fac248e0e2a5"/>
    <w:p>
      <w:pPr>
        <w:pStyle w:val="Heading2"/>
      </w:pPr>
      <w:r>
        <w:t xml:space="preserve">Sales Performance Analysis: Geologist-Driven Revenue Streams</w:t>
      </w:r>
    </w:p>
    <w:bookmarkStart w:id="22" w:name="Xcf9c8610de8774ec0b666ad5cddcd74d27fc4c3"/>
    <w:p>
      <w:pPr>
        <w:pStyle w:val="Heading3"/>
      </w:pPr>
      <w:r>
        <w:t xml:space="preserve">1. Core Geological Service Contracts (Q1-Q3 2023)</w:t>
      </w:r>
    </w:p>
    <w:p>
      <w:pPr>
        <w:pStyle w:val="FirstParagraph"/>
      </w:pPr>
      <w:r>
        <w:t xml:space="preserve">Our geologist service portfolio generated $1.85M in revenue, representing a 42% year-over-year increase. Key growth drivers include:</w:t>
      </w:r>
    </w:p>
    <w:p>
      <w:pPr>
        <w:numPr>
          <w:ilvl w:val="0"/>
          <w:numId w:val="1001"/>
        </w:numPr>
        <w:pStyle w:val="Compact"/>
      </w:pPr>
      <w:r>
        <w:rPr>
          <w:bCs/>
          <w:b/>
        </w:rPr>
        <w:t xml:space="preserve">Urban Infrastructure Projects</w:t>
      </w:r>
      <w:r>
        <w:t xml:space="preserve">: 63% of contracts related to Medellín's metro expansion and road construction, where geologist teams conducted subsurface stability analyses preventing $2.1M in potential project delays.</w:t>
      </w:r>
    </w:p>
    <w:p>
      <w:pPr>
        <w:numPr>
          <w:ilvl w:val="0"/>
          <w:numId w:val="1001"/>
        </w:numPr>
        <w:pStyle w:val="Compact"/>
      </w:pPr>
      <w:r>
        <w:rPr>
          <w:bCs/>
          <w:b/>
        </w:rPr>
        <w:t xml:space="preserve">Environmental Compliance</w:t>
      </w:r>
      <w:r>
        <w:t xml:space="preserve">: 28% growth in demand for geologist-led site assessments following Colombia's 2022 environmental regulations. Our Medellín office secured contracts with major construction firms like Grupo Argos and Empresas Públicas de Medellín (EPM) for sediment control and aquifer protection studies.</w:t>
      </w:r>
    </w:p>
    <w:p>
      <w:pPr>
        <w:numPr>
          <w:ilvl w:val="0"/>
          <w:numId w:val="1001"/>
        </w:numPr>
        <w:pStyle w:val="Compact"/>
      </w:pPr>
      <w:r>
        <w:rPr>
          <w:bCs/>
          <w:b/>
        </w:rPr>
        <w:t xml:space="preserve">Mineral Exploration Partnerships</w:t>
      </w:r>
      <w:r>
        <w:t xml:space="preserve">: 15% of revenue from mining clients seeking geologist expertise in the Aburrá Valley's mineral-rich zones, including gold and copper prospects near La Pintada.</w:t>
      </w:r>
    </w:p>
    <w:bookmarkEnd w:id="22"/>
    <w:bookmarkStart w:id="23" w:name="sales-growth-by-service-type"/>
    <w:p>
      <w:pPr>
        <w:pStyle w:val="Heading3"/>
      </w:pPr>
      <w:r>
        <w:t xml:space="preserve">2. Sales Growth by Service Type</w:t>
      </w:r>
    </w:p>
    <w:p>
      <w:pPr>
        <w:pStyle w:val="FirstParagraph"/>
      </w:pPr>
      <w:r>
        <w:t xml:space="preserve">Service Category</w:t>
      </w:r>
    </w:p>
    <w:p>
      <w:pPr>
        <w:pStyle w:val="BodyText"/>
      </w:pPr>
      <w:r>
        <w:t xml:space="preserve">Q1 2023 Revenue</w:t>
      </w:r>
    </w:p>
    <w:p>
      <w:pPr>
        <w:pStyle w:val="BodyText"/>
      </w:pPr>
      <w:r>
        <w:t xml:space="preserve">Q3 2023 Revenue</w:t>
      </w:r>
    </w:p>
    <w:p>
      <w:pPr>
        <w:pStyle w:val="BodyText"/>
      </w:pPr>
      <w:r>
        <w:t xml:space="preserve">% Growth</w:t>
      </w:r>
    </w:p>
    <w:p>
      <w:pPr>
        <w:pStyle w:val="BodyText"/>
      </w:pPr>
      <w:r>
        <w:t xml:space="preserve">Slope Stability Analysis (Critical for Medellín)</w:t>
      </w:r>
    </w:p>
    <w:p>
      <w:pPr>
        <w:pStyle w:val="BodyText"/>
      </w:pPr>
      <w:r>
        <w:t xml:space="preserve">$415K</w:t>
      </w:r>
    </w:p>
    <w:p>
      <w:pPr>
        <w:pStyle w:val="BodyText"/>
      </w:pPr>
      <w:r>
        <w:t xml:space="preserve">$698K</w:t>
      </w:r>
    </w:p>
    <w:p>
      <w:pPr>
        <w:pStyle w:val="BodyText"/>
      </w:pPr>
      <w:r>
        <w:t xml:space="preserve">68.2%</w:t>
      </w:r>
    </w:p>
    <w:p>
      <w:pPr>
        <w:pStyle w:val="BodyText"/>
      </w:pPr>
      <w:r>
        <w:t xml:space="preserve">Hydrogeological Studies</w:t>
      </w:r>
    </w:p>
    <w:p>
      <w:pPr>
        <w:pStyle w:val="BodyText"/>
      </w:pPr>
      <w:r>
        <w:t xml:space="preserve">&lt;</w:t>
      </w:r>
    </w:p>
    <w:p>
      <w:pPr>
        <w:pStyle w:val="BodyText"/>
      </w:pPr>
      <w:r>
        <w:t xml:space="preserve">$237K</w:t>
      </w:r>
      <w:r>
        <w:br/>
      </w:r>
    </w:p>
    <w:bookmarkEnd w:id="23"/>
    <w:bookmarkEnd w:id="24"/>
    <w:bookmarkStart w:id="25" w:name="Xca27682e206976a15fb623850675e48e33293b7"/>
    <w:p>
      <w:pPr>
        <w:pStyle w:val="Heading2"/>
      </w:pPr>
      <w:r>
        <w:t xml:space="preserve">Critical Success Factors: Why the Geologist is Central to Sales Strategy</w:t>
      </w:r>
    </w:p>
    <w:p>
      <w:pPr>
        <w:pStyle w:val="FirstParagraph"/>
      </w:pPr>
      <w:r>
        <w:t xml:space="preserve">Our Sales Report identifies three non-negotiable elements where geologist expertise directly impacts win rates:</w:t>
      </w:r>
    </w:p>
    <w:p>
      <w:pPr>
        <w:numPr>
          <w:ilvl w:val="0"/>
          <w:numId w:val="1002"/>
        </w:numPr>
        <w:pStyle w:val="Compact"/>
      </w:pPr>
      <w:r>
        <w:rPr>
          <w:bCs/>
          <w:b/>
        </w:rPr>
        <w:t xml:space="preserve">Regulatory Navigation</w:t>
      </w:r>
      <w:r>
        <w:t xml:space="preserve">: Colombian environmental laws require geologist certification for all site assessments. Clients in Medellín consistently prioritize firms with licensed local geologists, shortening approval timelines by 34% on average.</w:t>
      </w:r>
    </w:p>
    <w:p>
      <w:pPr>
        <w:numPr>
          <w:ilvl w:val="0"/>
          <w:numId w:val="1002"/>
        </w:numPr>
        <w:pStyle w:val="Compact"/>
      </w:pPr>
      <w:r>
        <w:rPr>
          <w:bCs/>
          <w:b/>
        </w:rPr>
        <w:t xml:space="preserve">Localized Geological Knowledge</w:t>
      </w:r>
      <w:r>
        <w:t xml:space="preserve">: Understanding Medellín's specific fault lines (like the Aburrá Fault), soil compositions, and historical landslide patterns is critical. Our in-house geologist team's familiarity with the region reduced client risk perception by 62%, directly increasing contract conversion rates.</w:t>
      </w:r>
    </w:p>
    <w:p>
      <w:pPr>
        <w:numPr>
          <w:ilvl w:val="0"/>
          <w:numId w:val="1002"/>
        </w:numPr>
        <w:pStyle w:val="Compact"/>
      </w:pPr>
      <w:r>
        <w:rPr>
          <w:bCs/>
          <w:b/>
        </w:rPr>
        <w:t xml:space="preserve">Technical Sales Integration</w:t>
      </w:r>
      <w:r>
        <w:t xml:space="preserve">: Unlike standard sales approaches, our process embeds geologists from initial client engagement. A case study with Cemex Colombia showed that projects where geologists co-presented technical findings had 47% higher client retention compared to traditional sales pitches.</w:t>
      </w:r>
    </w:p>
    <w:bookmarkEnd w:id="25"/>
    <w:bookmarkStart w:id="26" w:name="market-challenges-in-colombia-medellín"/>
    <w:p>
      <w:pPr>
        <w:pStyle w:val="Heading2"/>
      </w:pPr>
      <w:r>
        <w:t xml:space="preserve">Market Challenges in Colombia Medellín</w:t>
      </w:r>
    </w:p>
    <w:p>
      <w:pPr>
        <w:pStyle w:val="FirstParagraph"/>
      </w:pPr>
      <w:r>
        <w:t xml:space="preserve">While opportunities abound, our Sales Report identifies key regional challenges requiring geologist-led solutions:</w:t>
      </w:r>
    </w:p>
    <w:p>
      <w:pPr>
        <w:numPr>
          <w:ilvl w:val="0"/>
          <w:numId w:val="1003"/>
        </w:numPr>
        <w:pStyle w:val="Compact"/>
      </w:pPr>
      <w:r>
        <w:rPr>
          <w:bCs/>
          <w:b/>
        </w:rPr>
        <w:t xml:space="preserve">Regulatory Fragmentation</w:t>
      </w:r>
      <w:r>
        <w:t xml:space="preserve">: Differing requirements between Medellín's municipal government, Antioquia state authorities, and national agencies create complex compliance needs. Our Medellín-based geologist team reduced administrative delays by 29% through direct engagement with environmental inspectors.</w:t>
      </w:r>
    </w:p>
    <w:p>
      <w:pPr>
        <w:numPr>
          <w:ilvl w:val="0"/>
          <w:numId w:val="1003"/>
        </w:numPr>
        <w:pStyle w:val="Compact"/>
      </w:pPr>
      <w:r>
        <w:rPr>
          <w:bCs/>
          <w:b/>
        </w:rPr>
        <w:t xml:space="preserve">Infrastructure Vulnerability</w:t>
      </w:r>
      <w:r>
        <w:t xml:space="preserve">: 78% of new construction projects in Medellín require geologist-designed landslide prevention systems due to the city's steep topography. This creates sustained demand but requires specialized service adaptation.</w:t>
      </w:r>
    </w:p>
    <w:bookmarkEnd w:id="26"/>
    <w:bookmarkStart w:id="27" w:name="Xf8fabf9fda1b897628c293343e98ed77ce495bf"/>
    <w:p>
      <w:pPr>
        <w:pStyle w:val="Heading2"/>
      </w:pPr>
      <w:r>
        <w:t xml:space="preserve">Strategic Recommendations for Geologist-Driven Sales Growth</w:t>
      </w:r>
    </w:p>
    <w:p>
      <w:pPr>
        <w:pStyle w:val="FirstParagraph"/>
      </w:pPr>
      <w:r>
        <w:t xml:space="preserve">This Sales Report concludes with actionable strategies to capitalize on Colombia Medellín's geological market:</w:t>
      </w:r>
    </w:p>
    <w:p>
      <w:pPr>
        <w:numPr>
          <w:ilvl w:val="0"/>
          <w:numId w:val="1004"/>
        </w:numPr>
        <w:pStyle w:val="Compact"/>
      </w:pPr>
      <w:r>
        <w:rPr>
          <w:bCs/>
          <w:b/>
        </w:rPr>
        <w:t xml:space="preserve">Build Regional Geologist Talent Pool</w:t>
      </w:r>
      <w:r>
        <w:t xml:space="preserve">: Invest $350K in Medellín-based geologist training programs focused on urban infrastructure, mining compliance, and climate-resilient engineering. Target 20 new certified local geologists by Q2 2024.</w:t>
      </w:r>
    </w:p>
    <w:p>
      <w:pPr>
        <w:numPr>
          <w:ilvl w:val="0"/>
          <w:numId w:val="1004"/>
        </w:numPr>
        <w:pStyle w:val="Compact"/>
      </w:pPr>
      <w:r>
        <w:rPr>
          <w:bCs/>
          <w:b/>
        </w:rPr>
        <w:t xml:space="preserve">Develop Medellín-Specific Service Bundles</w:t>
      </w:r>
      <w:r>
        <w:t xml:space="preserve">: Create "Medellín Resilience Packages" combining geologist surveys with city-mandated environmental reporting, targeting municipal contracts for the $1.8B Urban Mobility Plan.</w:t>
      </w:r>
    </w:p>
    <w:p>
      <w:pPr>
        <w:numPr>
          <w:ilvl w:val="0"/>
          <w:numId w:val="1004"/>
        </w:numPr>
        <w:pStyle w:val="Compact"/>
      </w:pPr>
      <w:r>
        <w:rPr>
          <w:bCs/>
          <w:b/>
        </w:rPr>
        <w:t xml:space="preserve">Leverage Geologist Thought Leadership</w:t>
      </w:r>
      <w:r>
        <w:t xml:space="preserve">: Partner with Medellín's University of Antioquia to co-host "Geological Safety Summits," positioning our geologists as essential city advisors – directly driving 40% of new leads in Q3 2023.</w:t>
      </w:r>
    </w:p>
    <w:bookmarkEnd w:id="27"/>
    <w:bookmarkStart w:id="28" w:name="X59fda06e3e07d46b4f31aba0633eb85ead6df51"/>
    <w:p>
      <w:pPr>
        <w:pStyle w:val="Heading2"/>
      </w:pPr>
      <w:r>
        <w:t xml:space="preserve">Conclusion: The Geologist as Colombia Medellín's Commercial Catalyst</w:t>
      </w:r>
    </w:p>
    <w:p>
      <w:pPr>
        <w:pStyle w:val="FirstParagraph"/>
      </w:pPr>
      <w:r>
        <w:t xml:space="preserve">This Sales Report unequivocally demonstrates that the geologist is not merely a technical resource but the strategic cornerstone of our commercial success in Colombia Medellín. In a region where geological conditions dictate urban safety and economic viability, specialized geological expertise directly translates to revenue growth, regulatory compliance, and client trust. As Medellín continues its transformation into Colombia's innovation capital with projects like the "Medellín 2050" sustainability initiative, our geologist services will remain indispensable for every major infrastructure investment.</w:t>
      </w:r>
    </w:p>
    <w:p>
      <w:pPr>
        <w:pStyle w:val="BodyText"/>
      </w:pPr>
      <w:r>
        <w:t xml:space="preserve">With a projected 38% market growth in geological consulting for Medellín by 2025 (per Colombian Geological Service data), we are positioning our geologist talent pipeline as the engine driving next year's $2.4M revenue target. The future of sales success in Colombia Medellín is intrinsically linked to the precision, local knowledge, and strategic influence of our geologists – making them not just service providers, but true commercial catalysts for sustainable urban development.</w:t>
      </w:r>
    </w:p>
    <w:p>
      <w:pPr>
        <w:pStyle w:val="BodyText"/>
      </w:pPr>
      <w:r>
        <w:rPr>
          <w:bCs/>
          <w:b/>
        </w:rPr>
        <w:t xml:space="preserve">Prepared by:</w:t>
      </w:r>
      <w:r>
        <w:t xml:space="preserve"> </w:t>
      </w:r>
      <w:r>
        <w:t xml:space="preserve">International Geoscience Sales Strategy Team</w:t>
      </w:r>
      <w:r>
        <w:br/>
      </w:r>
      <w:r>
        <w:rPr>
          <w:bCs/>
          <w:b/>
        </w:rPr>
        <w:t xml:space="preserve">Date:</w:t>
      </w:r>
      <w:r>
        <w:t xml:space="preserve"> </w:t>
      </w:r>
      <w:r>
        <w:t xml:space="preserve">October 26, 2023</w:t>
      </w:r>
      <w:r>
        <w:br/>
      </w:r>
      <w:r>
        <w:rPr>
          <w:bCs/>
          <w:b/>
        </w:rPr>
        <w:t xml:space="preserve">For: Leadership of Geosolutions Colombia, Medellín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Colombia Medellín</dc:title>
  <dc:creator/>
  <dc:language>en</dc:language>
  <cp:keywords/>
  <dcterms:created xsi:type="dcterms:W3CDTF">2026-07-23T21:49:59Z</dcterms:created>
  <dcterms:modified xsi:type="dcterms:W3CDTF">2026-07-23T21:49:59Z</dcterms:modified>
</cp:coreProperties>
</file>

<file path=docProps/custom.xml><?xml version="1.0" encoding="utf-8"?>
<Properties xmlns="http://schemas.openxmlformats.org/officeDocument/2006/custom-properties" xmlns:vt="http://schemas.openxmlformats.org/officeDocument/2006/docPropsVTypes"/>
</file>