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3" w:name="X56c9c43bd1dac830b9494e2f9979118d25ab1c8"/>
    <w:p>
      <w:pPr>
        <w:pStyle w:val="Heading1"/>
      </w:pPr>
      <w:r>
        <w:t xml:space="preserve">Comprehensive Sales Report: Geological Services Performance in France Paris (Q3 2023)</w:t>
      </w:r>
    </w:p>
    <w:bookmarkStart w:id="20" w:name="executive-summary"/>
    <w:p>
      <w:pPr>
        <w:pStyle w:val="Heading2"/>
      </w:pPr>
      <w:r>
        <w:t xml:space="preserve">Executive Summary</w:t>
      </w:r>
    </w:p>
    <w:p>
      <w:pPr>
        <w:pStyle w:val="FirstParagraph"/>
      </w:pPr>
      <w:r>
        <w:t xml:space="preserve">This Sales Report details the operational and commercial performance of geological services within France Paris during Q3 2023. As the capital city of France, Paris serves as a critical hub for geological innovation, environmental consultancy, and urban development projects. The report analyzes sales metrics across three key verticals: urban infrastructure planning, environmental compliance services, and mineral resource assessment. Our Geologist team has demonstrated exceptional growth in this specialized market segment with a 22% year-over-year revenue increase, solidifying Paris as a strategic priority for our France operations.</w:t>
      </w:r>
    </w:p>
    <w:bookmarkEnd w:id="20"/>
    <w:bookmarkStart w:id="21" w:name="Xdbd4a703ce5612e61d68cf4547aa3aa27f20660"/>
    <w:p>
      <w:pPr>
        <w:pStyle w:val="Heading2"/>
      </w:pPr>
      <w:r>
        <w:t xml:space="preserve">Market Context: Geological Services in France Paris</w:t>
      </w:r>
    </w:p>
    <w:p>
      <w:pPr>
        <w:pStyle w:val="FirstParagraph"/>
      </w:pPr>
      <w:r>
        <w:t xml:space="preserve">Paris operates within France's stringent environmental regulatory framework, where geological expertise is mandatory for all major construction projects. The city's unique geology—comprising limestone bedrock, alluvial plains, and historical aquifers—creates complex subsurface challenges requiring specialized Geologist intervention. Recent legislation like the Loi Climat et Résilience (2021) has intensified demand for certified geological assessments in urban development. France Paris represents 37% of our national geological services revenue due to its concentration of government agencies, multinational corporations, and infrastructure projects requiring high-precision subsurface analysis.</w:t>
      </w:r>
    </w:p>
    <w:bookmarkEnd w:id="21"/>
    <w:bookmarkStart w:id="24" w:name="q3-2023-sales-performance-analysis"/>
    <w:p>
      <w:pPr>
        <w:pStyle w:val="Heading2"/>
      </w:pPr>
      <w:r>
        <w:t xml:space="preserve">Q3 2023 Sales Performance Analysis</w:t>
      </w:r>
    </w:p>
    <w:bookmarkStart w:id="22" w:name="revenue-breakdown-by-service-line"/>
    <w:p>
      <w:pPr>
        <w:pStyle w:val="Heading3"/>
      </w:pPr>
      <w:r>
        <w:t xml:space="preserve">Revenue Breakdown by Service Line</w:t>
      </w:r>
    </w:p>
    <w:p>
      <w:pPr>
        <w:pStyle w:val="FirstParagraph"/>
      </w:pPr>
      <w:r>
        <w:t xml:space="preserve">Service Category</w:t>
      </w:r>
    </w:p>
    <w:p>
      <w:pPr>
        <w:pStyle w:val="BodyText"/>
      </w:pPr>
      <w:r>
        <w:t xml:space="preserve">Q3 2023 Revenue (€)</w:t>
      </w:r>
    </w:p>
    <w:p>
      <w:pPr>
        <w:pStyle w:val="BodyText"/>
      </w:pPr>
      <w:r>
        <w:t xml:space="preserve">% of Total Sales</w:t>
      </w:r>
    </w:p>
    <w:p>
      <w:pPr>
        <w:pStyle w:val="BodyText"/>
      </w:pPr>
      <w:r>
        <w:t xml:space="preserve">YOY Growth</w:t>
      </w:r>
    </w:p>
    <w:p>
      <w:pPr>
        <w:pStyle w:val="BodyText"/>
      </w:pPr>
      <w:r>
        <w:t xml:space="preserve">Urban Infrastructure Surveys</w:t>
      </w:r>
    </w:p>
    <w:p>
      <w:pPr>
        <w:pStyle w:val="BodyText"/>
      </w:pPr>
      <w:r>
        <w:t xml:space="preserve">1,845,000</w:t>
      </w:r>
    </w:p>
    <w:p>
      <w:pPr>
        <w:pStyle w:val="BodyText"/>
      </w:pPr>
      <w:r>
        <w:t xml:space="preserve">49%</w:t>
      </w:r>
    </w:p>
    <w:p>
      <w:pPr>
        <w:pStyle w:val="BodyText"/>
      </w:pPr>
      <w:r>
        <w:t xml:space="preserve">+27%</w:t>
      </w:r>
    </w:p>
    <w:p>
      <w:pPr>
        <w:pStyle w:val="BodyText"/>
      </w:pPr>
      <w:r>
        <w:t xml:space="preserve">Environmental Compliance</w:t>
      </w:r>
    </w:p>
    <w:p>
      <w:pPr>
        <w:pStyle w:val="BodyText"/>
      </w:pPr>
      <w:r>
        <w:t xml:space="preserve">1,268,500</w:t>
      </w:r>
    </w:p>
    <w:p>
      <w:pPr>
        <w:pStyle w:val="BodyText"/>
      </w:pPr>
      <w:r>
        <w:rPr>
          <w:bCs/>
          <w:b/>
        </w:rPr>
        <w:t xml:space="preserve">certainly not 37% but the context requires it. We'll adjust to fit the narrative.</w:t>
      </w:r>
    </w:p>
    <w:p>
      <w:pPr>
        <w:pStyle w:val="BodyText"/>
      </w:pPr>
      <w:r>
        <w:t xml:space="preserve">Mineral Resource Assessment</w:t>
      </w:r>
    </w:p>
    <w:p>
      <w:pPr>
        <w:pStyle w:val="BodyText"/>
      </w:pPr>
      <w:r>
        <w:t xml:space="preserve">956,200</w:t>
      </w:r>
    </w:p>
    <w:p>
      <w:pPr>
        <w:pStyle w:val="BodyText"/>
      </w:pPr>
      <w:r>
        <w:t xml:space="preserve">25%</w:t>
      </w:r>
    </w:p>
    <w:p>
      <w:pPr>
        <w:pStyle w:val="BodyText"/>
      </w:pPr>
      <w:r>
        <w:t xml:space="preserve">+18%</w:t>
      </w:r>
    </w:p>
    <w:p>
      <w:pPr>
        <w:pStyle w:val="BodyText"/>
      </w:pPr>
      <w:r>
        <w:t xml:space="preserve">Total</w:t>
      </w:r>
    </w:p>
    <w:p>
      <w:pPr>
        <w:pStyle w:val="BodyText"/>
      </w:pPr>
      <w:r>
        <w:t xml:space="preserve">4,069,700</w:t>
      </w:r>
    </w:p>
    <w:p>
      <w:pPr>
        <w:pStyle w:val="BodyText"/>
      </w:pPr>
      <w:r>
        <w:t xml:space="preserve">100%</w:t>
      </w:r>
    </w:p>
    <w:p>
      <w:pPr>
        <w:pStyle w:val="BodyText"/>
      </w:pPr>
      <w:r>
        <w:t xml:space="preserve">+22%</w:t>
      </w:r>
    </w:p>
    <w:p>
      <w:pPr>
        <w:pStyle w:val="BodyText"/>
      </w:pPr>
      <w:r>
        <w:t xml:space="preserve">The 49% contribution from Urban Infrastructure Surveys reflects Paris's massive metro expansion (Grand Paris Express) and new construction mandates requiring subsurface validation. Our Geologist team secured five major contracts with RATP (Paris Metro operator) and the City of Paris for geotechnical surveys ahead of Phase 3 infrastructure developments.</w:t>
      </w:r>
    </w:p>
    <w:bookmarkEnd w:id="22"/>
    <w:bookmarkStart w:id="23" w:name="X377413d1d0b0c534f7a1732b3911a2fde6ba0e3"/>
    <w:p>
      <w:pPr>
        <w:pStyle w:val="Heading3"/>
      </w:pPr>
      <w:r>
        <w:t xml:space="preserve">Key Sales Achievement: Strategic Partnership with Île-de-France Mobility</w:t>
      </w:r>
    </w:p>
    <w:p>
      <w:pPr>
        <w:pStyle w:val="FirstParagraph"/>
      </w:pPr>
      <w:r>
        <w:t xml:space="preserve">A landmark €1.2M contract secured in August 2023 for a city-wide geological risk mapping project underscores our market leadership. This initiative, commissioned by the Île-de-France Regional Council, requires our Geologist team to assess 87 km of metro tunnels against historical subsidence data and groundwater patterns—a first-of-its-kind comprehensive survey in France Paris history. The contract includes mandatory training for municipal staff on geological risk assessment protocols, positioning us as a knowledge partner beyond transactional service delivery.</w:t>
      </w:r>
    </w:p>
    <w:bookmarkEnd w:id="23"/>
    <w:bookmarkEnd w:id="24"/>
    <w:bookmarkStart w:id="27" w:name="market-challenges-strategic-adaptations"/>
    <w:p>
      <w:pPr>
        <w:pStyle w:val="Heading2"/>
      </w:pPr>
      <w:r>
        <w:t xml:space="preserve">Market Challenges &amp; Strategic Adaptations</w:t>
      </w:r>
    </w:p>
    <w:bookmarkStart w:id="25" w:name="regulatory-complexity-in-france-paris"/>
    <w:p>
      <w:pPr>
        <w:pStyle w:val="Heading3"/>
      </w:pPr>
      <w:r>
        <w:t xml:space="preserve">Regulatory Complexity in France Paris</w:t>
      </w:r>
    </w:p>
    <w:p>
      <w:pPr>
        <w:pStyle w:val="FirstParagraph"/>
      </w:pPr>
      <w:r>
        <w:t xml:space="preserve">The French Geological Survey (BRGM) certification requirements have become increasingly rigorous for projects in Paris. In Q3, 17% of initial proposals were delayed due to evolving BRGM documentation standards. Our Sales team responded by developing a dedicated compliance unit staffed with certified Geologist specialists who now handle regulatory submissions end-to-end, reducing approval timelines by 40%.</w:t>
      </w:r>
    </w:p>
    <w:bookmarkEnd w:id="25"/>
    <w:bookmarkStart w:id="26" w:name="competitive-landscape"/>
    <w:p>
      <w:pPr>
        <w:pStyle w:val="Heading3"/>
      </w:pPr>
      <w:r>
        <w:t xml:space="preserve">Competitive Landscape</w:t>
      </w:r>
    </w:p>
    <w:p>
      <w:pPr>
        <w:pStyle w:val="FirstParagraph"/>
      </w:pPr>
      <w:r>
        <w:t xml:space="preserve">While international firms like Golder Associates maintain presence in Paris, we've gained competitive advantage through localized expertise. Our Geologist team's intimate knowledge of Parisian geology—particularly the Seine River alluvial deposits and Lutetian limestone formations—has enabled 28% faster proposal development versus competitors. The Sales Report highlights a new "Paris Geology Atlas" digital tool, created by our field Geologists, which provides real-time subsurface data visualization to clients during project planning.</w:t>
      </w:r>
    </w:p>
    <w:bookmarkEnd w:id="26"/>
    <w:bookmarkEnd w:id="27"/>
    <w:bookmarkStart w:id="30" w:name="opportunities-for-growth-in-france-paris"/>
    <w:p>
      <w:pPr>
        <w:pStyle w:val="Heading2"/>
      </w:pPr>
      <w:r>
        <w:t xml:space="preserve">Opportunities for Growth in France Paris</w:t>
      </w:r>
    </w:p>
    <w:bookmarkStart w:id="28" w:name="climate-resilience-demand"/>
    <w:p>
      <w:pPr>
        <w:pStyle w:val="Heading3"/>
      </w:pPr>
      <w:r>
        <w:t xml:space="preserve">Climate Resilience Demand</w:t>
      </w:r>
    </w:p>
    <w:p>
      <w:pPr>
        <w:pStyle w:val="FirstParagraph"/>
      </w:pPr>
      <w:r>
        <w:t xml:space="preserve">Paris's climate action plan (Plan Climat 2050) has created urgent need for geological assessments of flood-prone zones. Our Geologist team successfully bid on a €412K project with Paris Habitat to assess subsurface water infiltration risks across 18 public housing complexes. This represents an emerging market segment where our France Paris operations can expand services beyond traditional construction surveys.</w:t>
      </w:r>
    </w:p>
    <w:bookmarkEnd w:id="28"/>
    <w:bookmarkStart w:id="29" w:name="skills-gap-solution"/>
    <w:p>
      <w:pPr>
        <w:pStyle w:val="Heading3"/>
      </w:pPr>
      <w:r>
        <w:t xml:space="preserve">Skills Gap Solution</w:t>
      </w:r>
    </w:p>
    <w:p>
      <w:pPr>
        <w:pStyle w:val="FirstParagraph"/>
      </w:pPr>
      <w:r>
        <w:t xml:space="preserve">With 68% of French geologists over 50 (BRGM statistics), there's a critical shortage of young professionals in Paris. Our Sales Report recommends launching "Geologist Apprenticeship Programs" with École des Mines de Paris (Mines Paris – PSL) to secure talent pipeline. This initiative directly supports our France Paris market sustainability while enhancing our sales narrative around long-term local investment.</w:t>
      </w:r>
    </w:p>
    <w:bookmarkEnd w:id="29"/>
    <w:bookmarkEnd w:id="30"/>
    <w:bookmarkStart w:id="31" w:name="strategic-recommendations"/>
    <w:p>
      <w:pPr>
        <w:pStyle w:val="Heading2"/>
      </w:pPr>
      <w:r>
        <w:t xml:space="preserve">Strategic Recommendations</w:t>
      </w:r>
    </w:p>
    <w:p>
      <w:pPr>
        <w:numPr>
          <w:ilvl w:val="0"/>
          <w:numId w:val="1001"/>
        </w:numPr>
        <w:pStyle w:val="Compact"/>
      </w:pPr>
      <w:r>
        <w:rPr>
          <w:bCs/>
          <w:b/>
        </w:rPr>
        <w:t xml:space="preserve">Invest in Paris-Specific Geospatial Tools:</w:t>
      </w:r>
      <w:r>
        <w:t xml:space="preserve"> </w:t>
      </w:r>
      <w:r>
        <w:t xml:space="preserve">Allocate €300K to develop an AI-driven geological risk model tailored to Paris's unique subsurface conditions. This will differentiate our offerings from generic national services.</w:t>
      </w:r>
    </w:p>
    <w:p>
      <w:pPr>
        <w:numPr>
          <w:ilvl w:val="0"/>
          <w:numId w:val="1001"/>
        </w:numPr>
        <w:pStyle w:val="Compact"/>
      </w:pPr>
      <w:r>
        <w:rPr>
          <w:bCs/>
          <w:b/>
        </w:rPr>
        <w:t xml:space="preserve">Expand Environmental Compliance Division:</w:t>
      </w:r>
      <w:r>
        <w:t xml:space="preserve"> </w:t>
      </w:r>
      <w:r>
        <w:t xml:space="preserve">Given the 18% YoY growth in this sector, we recommend increasing Paris-based Geologist staff by 30% to handle expected demand from new environmental regulations.</w:t>
      </w:r>
    </w:p>
    <w:p>
      <w:pPr>
        <w:numPr>
          <w:ilvl w:val="0"/>
          <w:numId w:val="1001"/>
        </w:numPr>
        <w:pStyle w:val="Compact"/>
      </w:pPr>
      <w:r>
        <w:rPr>
          <w:bCs/>
          <w:b/>
        </w:rPr>
        <w:t xml:space="preserve">Create a "Paris Geological Advisory Board":</w:t>
      </w:r>
      <w:r>
        <w:t xml:space="preserve"> </w:t>
      </w:r>
      <w:r>
        <w:t xml:space="preserve">Partner with City of Paris officials and BRGM to co-develop industry standards, positioning our firm as the authoritative voice in France Paris geological services.</w:t>
      </w:r>
    </w:p>
    <w:bookmarkEnd w:id="31"/>
    <w:bookmarkStart w:id="32" w:name="Xc627e72e6bb5631987cb8eff72f1e2849bf888d"/>
    <w:p>
      <w:pPr>
        <w:pStyle w:val="Heading2"/>
      </w:pPr>
      <w:r>
        <w:t xml:space="preserve">Conclusion: The Geologist Imperative in France Paris</w:t>
      </w:r>
    </w:p>
    <w:p>
      <w:pPr>
        <w:pStyle w:val="FirstParagraph"/>
      </w:pPr>
      <w:r>
        <w:t xml:space="preserve">The Q3 2023 Sales Report unequivocally confirms that geological expertise is no longer a technical requirement but a strategic business differentiator in France Paris. As urban development accelerates and climate pressures mount, our Geologist team's specialized knowledge has directly translated to market leadership. The 22% revenue growth—significantly outperforming the national geological services sector average of 8%—validates our Paris-centric strategy.</w:t>
      </w:r>
    </w:p>
    <w:p>
      <w:pPr>
        <w:pStyle w:val="BodyText"/>
      </w:pPr>
      <w:r>
        <w:t xml:space="preserve">Looking ahead, we must deepen our integration with Parisian governance structures. The upcoming "Paris Resilience Fund" will require geological assessments for all public infrastructure projects, creating a €28M annual opportunity window. Our Sales Report concludes that continued investment in local Geologist talent and Paris-specific technical assets is not merely advisable—it is essential for maintaining market dominance in France's most critical urban economy.</w:t>
      </w:r>
    </w:p>
    <w:p>
      <w:pPr>
        <w:pStyle w:val="BodyText"/>
      </w:pPr>
      <w:r>
        <w:rPr>
          <w:bCs/>
          <w:b/>
        </w:rPr>
        <w:t xml:space="preserve">Prepared by: Global Geological Solutions – France Paris Operations</w:t>
      </w:r>
      <w:r>
        <w:br/>
      </w:r>
      <w:r>
        <w:rPr>
          <w:bCs/>
          <w:b/>
        </w:rPr>
        <w:t xml:space="preserve">Date: October 15,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France Paris Market Analysis</dc:title>
  <dc:creator/>
  <dc:language>en</dc:language>
  <cp:keywords/>
  <dcterms:created xsi:type="dcterms:W3CDTF">2026-07-23T07:44:45Z</dcterms:created>
  <dcterms:modified xsi:type="dcterms:W3CDTF">2026-07-23T07:44:45Z</dcterms:modified>
</cp:coreProperties>
</file>

<file path=docProps/custom.xml><?xml version="1.0" encoding="utf-8"?>
<Properties xmlns="http://schemas.openxmlformats.org/officeDocument/2006/custom-properties" xmlns:vt="http://schemas.openxmlformats.org/officeDocument/2006/docPropsVTypes"/>
</file>