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Performance</w:t>
      </w:r>
      <w:r>
        <w:t xml:space="preserve"> </w:t>
      </w:r>
      <w:r>
        <w:t xml:space="preserve">in</w:t>
      </w:r>
      <w:r>
        <w:t xml:space="preserve"> </w:t>
      </w:r>
      <w:r>
        <w:t xml:space="preserve">Germany</w:t>
      </w:r>
      <w:r>
        <w:t xml:space="preserve"> </w:t>
      </w:r>
      <w:r>
        <w:t xml:space="preserve">Berlin</w:t>
      </w:r>
    </w:p>
    <w:bookmarkStart w:id="29" w:name="X65c1d3737576566db762809df6156395bd4570f"/>
    <w:p>
      <w:pPr>
        <w:pStyle w:val="Heading1"/>
      </w:pPr>
      <w:r>
        <w:t xml:space="preserve">Comprehensive Sales Report: Geologist Performance and Market Analysis for Germany Berlin</w:t>
      </w:r>
    </w:p>
    <w:bookmarkStart w:id="20" w:name="executive-summary"/>
    <w:p>
      <w:pPr>
        <w:pStyle w:val="Heading2"/>
      </w:pPr>
      <w:r>
        <w:t xml:space="preserve">Executive Summary</w:t>
      </w:r>
    </w:p>
    <w:p>
      <w:pPr>
        <w:pStyle w:val="FirstParagraph"/>
      </w:pPr>
      <w:r>
        <w:t xml:space="preserve">This quarterly sales report details the performance of our geologist team operating within the German capital, Berlin. As a specialized geological services provider with deep roots in Germany's environmental and construction sectors, our Berlin office has achieved remarkable growth in 2023. The strategic deployment of expert geologists has been instrumental in capturing market share across critical projects spanning urban development, renewable energy infrastructure, and environmental compliance. This report confirms that Berlin-based geologists have driven a 34% year-over-year sales increase while maintaining Germany's stringent regulatory standards—proving the indispensable value of geological expertise in our sales strategy.</w:t>
      </w:r>
    </w:p>
    <w:bookmarkEnd w:id="20"/>
    <w:bookmarkStart w:id="21" w:name="X889336c1ab2443f5fc0818c7267ed6c7349ea9f"/>
    <w:p>
      <w:pPr>
        <w:pStyle w:val="Heading2"/>
      </w:pPr>
      <w:r>
        <w:t xml:space="preserve">Market Context: Germany Berlin's Geological Service Demand</w:t>
      </w:r>
    </w:p>
    <w:p>
      <w:pPr>
        <w:pStyle w:val="FirstParagraph"/>
      </w:pPr>
      <w:r>
        <w:t xml:space="preserve">Berlin represents a high-value market for geological services due to its status as Germany’s political and economic hub, coupled with intense urban redevelopment pressures. With over 50 major construction projects underway in the metropolitan area—including the expansion of Berlin Hauptbahnhof, new sustainable housing complexes, and geothermal energy initiatives—the demand for specialized geologist input has surged. The German Federal Mining Act (Berggesetz) and EU environmental regulations necessitate rigorous geological assessments for all large-scale developments. Our Berlin office has capitalized on this regulatory landscape by positioning our geologists as compliance experts rather than just technical consultants.</w:t>
      </w:r>
    </w:p>
    <w:bookmarkEnd w:id="21"/>
    <w:bookmarkStart w:id="22" w:name="X9b7e3837ad3fab6f48d272996095a74ac551a88"/>
    <w:p>
      <w:pPr>
        <w:pStyle w:val="Heading2"/>
      </w:pPr>
      <w:r>
        <w:t xml:space="preserve">Geologist-Driven Sales Performance (Q1-Q3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Sales Revenue (€)</w:t>
      </w:r>
    </w:p>
    <w:p>
      <w:pPr>
        <w:pStyle w:val="BodyText"/>
      </w:pPr>
      <w:r>
        <w:t xml:space="preserve">1,850,000</w:t>
      </w:r>
    </w:p>
    <w:p>
      <w:pPr>
        <w:pStyle w:val="BodyText"/>
      </w:pPr>
      <w:r>
        <w:t xml:space="preserve">1,380,567</w:t>
      </w:r>
    </w:p>
    <w:p>
      <w:pPr>
        <w:pStyle w:val="BodyText"/>
      </w:pPr>
      <w:r>
        <w:t xml:space="preserve">+34.1%</w:t>
      </w:r>
    </w:p>
    <w:p>
      <w:pPr>
        <w:pStyle w:val="BodyText"/>
      </w:pPr>
      <w:r>
        <w:t xml:space="preserve">New Client Acquisition</w:t>
      </w:r>
    </w:p>
    <w:p>
      <w:pPr>
        <w:pStyle w:val="BodyText"/>
      </w:pPr>
      <w:r>
        <w:t xml:space="preserve">&lt;</w:t>
      </w:r>
    </w:p>
    <w:p>
      <w:pPr>
        <w:pStyle w:val="BodyText"/>
      </w:pPr>
      <w:r>
        <w:t xml:space="preserve">27</w:t>
      </w:r>
    </w:p>
    <w:p>
      <w:pPr>
        <w:pStyle w:val="BodyText"/>
      </w:pPr>
      <w:r>
        <w:t xml:space="preserve">19</w:t>
      </w:r>
    </w:p>
    <w:p>
      <w:pPr>
        <w:pStyle w:val="BodyText"/>
      </w:pPr>
      <w:r>
        <w:t xml:space="preserve">+42.1%</w:t>
      </w:r>
    </w:p>
    <w:p>
      <w:pPr>
        <w:pStyle w:val="BodyText"/>
      </w:pPr>
      <w:r>
        <w:t xml:space="preserve">93%88%+5 pts</w:t>
      </w:r>
    </w:p>
    <w:p>
      <w:pPr>
        <w:pStyle w:val="BodyText"/>
      </w:pPr>
      <w:r>
        <w:t xml:space="preserve">67% of Total</w:t>
      </w:r>
    </w:p>
    <w:p>
      <w:pPr>
        <w:pStyle w:val="BodyText"/>
      </w:pPr>
      <w:r>
        <w:t xml:space="preserve">52% of Total</w:t>
      </w:r>
    </w:p>
    <w:p>
      <w:pPr>
        <w:pStyle w:val="BodyText"/>
      </w:pPr>
      <w:r>
        <w:t xml:space="preserve">+15 pts</w:t>
      </w:r>
    </w:p>
    <w:p>
      <w:pPr>
        <w:pStyle w:val="BodyText"/>
      </w:pPr>
      <w:r>
        <w:t xml:space="preserve">The data reveals that Berlin's geologists have become the primary growth engine for our German operations. Unlike traditional sales roles, our geologist team—certified under Germany's Bundesberggesetz (Federal Mining Act)—leverages technical credibility to convert leads into contracts. For example, Senior Geologist Dr. Anja Müller secured a €420K contract with Berlin’s Urban Development Agency by providing site-specific hydrogeological risk assessments that preempted regulatory challenges in the Tiergarten redevelopment zone. This approach is now standard practice across the Berlin office.</w:t>
      </w:r>
    </w:p>
    <w:bookmarkEnd w:id="22"/>
    <w:bookmarkStart w:id="23" w:name="X765773233de95694c4301b0181850aef647eecc"/>
    <w:p>
      <w:pPr>
        <w:pStyle w:val="Heading2"/>
      </w:pPr>
      <w:r>
        <w:t xml:space="preserve">Key Success Stories: Geologist Impact in Berlin</w:t>
      </w:r>
    </w:p>
    <w:p>
      <w:pPr>
        <w:pStyle w:val="FirstParagraph"/>
      </w:pPr>
      <w:r>
        <w:rPr>
          <w:bCs/>
          <w:b/>
        </w:rPr>
        <w:t xml:space="preserve">Project: Berlins Geothermal Energy Initiative (BGEI)</w:t>
      </w:r>
    </w:p>
    <w:p>
      <w:pPr>
        <w:pStyle w:val="BodyText"/>
      </w:pPr>
      <w:r>
        <w:t xml:space="preserve">In partnership with Berliner Energiewerke, our geologist team conducted subsurface thermal mapping across 12 potential drilling sites. Their analysis identified optimal zones for district heating networks while avoiding groundwater contamination risks—a critical factor under the Berlin Water Protection Act. This technical precision directly led to a €780K contract and positioned us as the preferred geological consultant for all BGEI phases. The geologist’s ability to translate complex data into compliance-ready deliverables was pivotal in winning this government project.</w:t>
      </w:r>
    </w:p>
    <w:p>
      <w:pPr>
        <w:pStyle w:val="BodyText"/>
      </w:pPr>
      <w:r>
        <w:rPr>
          <w:bCs/>
          <w:b/>
        </w:rPr>
        <w:t xml:space="preserve">Project: Spree River Flood Mitigation</w:t>
      </w:r>
    </w:p>
    <w:p>
      <w:pPr>
        <w:pStyle w:val="BodyText"/>
      </w:pPr>
      <w:r>
        <w:t xml:space="preserve">When a major construction firm faced delays due to unstable riverbank sediments, our Berlin-based geologists deployed rapid-response services. Using LiDAR and core sampling, they delivered a comprehensive risk report in 72 hours—accelerating the client’s EIA submission by three weeks. This demonstrated how geologist-driven sales solutions resolve urgent operational bottlenecks, resulting in a €315K service contract with immediate renewal options.</w:t>
      </w:r>
    </w:p>
    <w:bookmarkEnd w:id="23"/>
    <w:bookmarkStart w:id="24" w:name="X709541b8d5f49fff24f7c792249183053323706"/>
    <w:p>
      <w:pPr>
        <w:pStyle w:val="Heading2"/>
      </w:pPr>
      <w:r>
        <w:t xml:space="preserve">Challenges and Geologist-Driven Solutions</w:t>
      </w:r>
    </w:p>
    <w:p>
      <w:pPr>
        <w:pStyle w:val="FirstParagraph"/>
      </w:pPr>
      <w:r>
        <w:t xml:space="preserve">Germany’s regulatory environment presents unique challenges. The 2023 amendments to the Federal Immission Control Act (BImSchG) required all geological reports to include updated climate resilience metrics. Rather than treating this as a compliance burden, our Berlin geologists transformed it into a competitive advantage:</w:t>
      </w:r>
    </w:p>
    <w:p>
      <w:pPr>
        <w:numPr>
          <w:ilvl w:val="0"/>
          <w:numId w:val="1001"/>
        </w:numPr>
        <w:pStyle w:val="Compact"/>
      </w:pPr>
      <w:r>
        <w:t xml:space="preserve">Developed proprietary "Berlin Climate Risk Assessment" toolkit for urban projects</w:t>
      </w:r>
    </w:p>
    <w:p>
      <w:pPr>
        <w:numPr>
          <w:ilvl w:val="0"/>
          <w:numId w:val="1001"/>
        </w:numPr>
        <w:pStyle w:val="Compact"/>
      </w:pPr>
      <w:r>
        <w:t xml:space="preserve">Trained sales team on technical nuances to upsell advanced reporting services</w:t>
      </w:r>
    </w:p>
    <w:p>
      <w:pPr>
        <w:numPr>
          <w:ilvl w:val="0"/>
          <w:numId w:val="1001"/>
        </w:numPr>
        <w:pStyle w:val="Compact"/>
      </w:pPr>
      <w:r>
        <w:t xml:space="preserve">Secured 14 contracts where regulatory updates drove 22% higher service fees</w:t>
      </w:r>
    </w:p>
    <w:p>
      <w:pPr>
        <w:pStyle w:val="FirstParagraph"/>
      </w:pPr>
      <w:r>
        <w:t xml:space="preserve">This initiative exemplifies how our geologists don’t just support sales—they actively shape the product offering to meet Germany’s evolving standards.</w:t>
      </w:r>
    </w:p>
    <w:bookmarkEnd w:id="24"/>
    <w:bookmarkStart w:id="25" w:name="Xcb297083842d157117f1b8297bfa12804ed236b"/>
    <w:p>
      <w:pPr>
        <w:pStyle w:val="Heading2"/>
      </w:pPr>
      <w:r>
        <w:t xml:space="preserve">Competitive Differentiation: Why Geologists Drive Sales in Berlin</w:t>
      </w:r>
    </w:p>
    <w:p>
      <w:pPr>
        <w:pStyle w:val="FirstParagraph"/>
      </w:pPr>
      <w:r>
        <w:t xml:space="preserve">In Germany's saturated consulting market, clients prioritize technical credibility over price. Berlin-based engineers and city planners consistently cite our geologists’ dual expertise as decisive:</w:t>
      </w:r>
    </w:p>
    <w:p>
      <w:pPr>
        <w:numPr>
          <w:ilvl w:val="0"/>
          <w:numId w:val="1002"/>
        </w:numPr>
        <w:pStyle w:val="Compact"/>
      </w:pPr>
      <w:r>
        <w:rPr>
          <w:bCs/>
          <w:b/>
        </w:rPr>
        <w:t xml:space="preserve">Regulatory Authority:</w:t>
      </w:r>
      <w:r>
        <w:t xml:space="preserve"> </w:t>
      </w:r>
      <w:r>
        <w:t xml:space="preserve">Geologists hold recognized authority under German law (§ 83 of the Building Code) to certify site conditions—unlike general sales staff.</w:t>
      </w:r>
    </w:p>
    <w:p>
      <w:pPr>
        <w:numPr>
          <w:ilvl w:val="0"/>
          <w:numId w:val="1002"/>
        </w:numPr>
        <w:pStyle w:val="Compact"/>
      </w:pPr>
      <w:r>
        <w:rPr>
          <w:bCs/>
          <w:b/>
        </w:rPr>
        <w:t xml:space="preserve">Trust Through Specialization:</w:t>
      </w:r>
      <w:r>
        <w:t xml:space="preserve"> </w:t>
      </w:r>
      <w:r>
        <w:t xml:space="preserve">89% of Berlin clients confirmed that geologist-led proposals felt "more trustworthy" than generic bids (per Q2 client survey).</w:t>
      </w:r>
    </w:p>
    <w:p>
      <w:pPr>
        <w:numPr>
          <w:ilvl w:val="0"/>
          <w:numId w:val="1002"/>
        </w:numPr>
        <w:pStyle w:val="Compact"/>
      </w:pPr>
      <w:r>
        <w:rPr>
          <w:bCs/>
          <w:b/>
        </w:rPr>
        <w:t xml:space="preserve">Solution-Oriented Sales:</w:t>
      </w:r>
      <w:r>
        <w:t xml:space="preserve"> </w:t>
      </w:r>
      <w:r>
        <w:t xml:space="preserve">Geologists identify hidden needs—like identifying asbestos-bearing strata during foundation surveys—that expand project scope and revenue.</w:t>
      </w:r>
    </w:p>
    <w:p>
      <w:pPr>
        <w:pStyle w:val="FirstParagraph"/>
      </w:pPr>
      <w:r>
        <w:t xml:space="preserve">This differentiation has allowed us to command a 17% price premium over competitors in Berlin, directly attributable to geologist involvement in sales cycles.</w:t>
      </w:r>
    </w:p>
    <w:bookmarkEnd w:id="25"/>
    <w:bookmarkStart w:id="26" w:name="Xc3bb5b50353d5f5e5f1f7c741d8e933db338e80"/>
    <w:p>
      <w:pPr>
        <w:pStyle w:val="Heading2"/>
      </w:pPr>
      <w:r>
        <w:t xml:space="preserve">Future Outlook: Strategic Growth Path for Germany Berlin</w:t>
      </w:r>
    </w:p>
    <w:p>
      <w:pPr>
        <w:pStyle w:val="FirstParagraph"/>
      </w:pPr>
      <w:r>
        <w:t xml:space="preserve">Berlin’s 2030 climate neutrality target and the federal "Geothermal Energy Expansion Act" present massive opportunities. Our sales strategy now integrates geologists into every pre-sales phase:</w:t>
      </w:r>
    </w:p>
    <w:p>
      <w:pPr>
        <w:numPr>
          <w:ilvl w:val="0"/>
          <w:numId w:val="1003"/>
        </w:numPr>
        <w:pStyle w:val="Compact"/>
      </w:pPr>
      <w:r>
        <w:rPr>
          <w:bCs/>
          <w:b/>
        </w:rPr>
        <w:t xml:space="preserve">Market Intelligence:</w:t>
      </w:r>
      <w:r>
        <w:t xml:space="preserve"> </w:t>
      </w:r>
      <w:r>
        <w:t xml:space="preserve">Geologists monitor Berlin Senate construction permits to identify high-potential leads.</w:t>
      </w:r>
    </w:p>
    <w:p>
      <w:pPr>
        <w:numPr>
          <w:ilvl w:val="0"/>
          <w:numId w:val="1003"/>
        </w:numPr>
        <w:pStyle w:val="Compact"/>
      </w:pPr>
      <w:r>
        <w:rPr>
          <w:bCs/>
          <w:b/>
        </w:rPr>
        <w:t xml:space="preserve">Customized Proposals:</w:t>
      </w:r>
      <w:r>
        <w:t xml:space="preserve"> </w:t>
      </w:r>
      <w:r>
        <w:t xml:space="preserve">All bids include technical appendices developed by Berlin-based geologists.</w:t>
      </w:r>
    </w:p>
    <w:p>
      <w:pPr>
        <w:numPr>
          <w:ilvl w:val="0"/>
          <w:numId w:val="1003"/>
        </w:numPr>
        <w:pStyle w:val="Compact"/>
      </w:pPr>
      <w:r>
        <w:rPr>
          <w:bCs/>
          <w:b/>
        </w:rPr>
        <w:t xml:space="preserve">Sustainability Integration:</w:t>
      </w:r>
      <w:r>
        <w:t xml:space="preserve"> </w:t>
      </w:r>
      <w:r>
        <w:t xml:space="preserve">New service bundles (e.g., "Carbon-Neutral Site Assessment") driven by geologist insights are projected to generate €2.1M in 2024 revenue.</w:t>
      </w:r>
    </w:p>
    <w:p>
      <w:pPr>
        <w:pStyle w:val="FirstParagraph"/>
      </w:pPr>
      <w:r>
        <w:t xml:space="preserve">The upcoming Berlin Climate Protection Act will mandate geological risk assessments for all new public infrastructure—a market we’ve already prepared for through targeted geologist training on the legislation.</w:t>
      </w:r>
    </w:p>
    <w:bookmarkEnd w:id="26"/>
    <w:bookmarkStart w:id="28" w:name="Xeb67c012f89f1d26dbe18b1afdc51a04c6ad788"/>
    <w:p>
      <w:pPr>
        <w:pStyle w:val="Heading2"/>
      </w:pPr>
      <w:r>
        <w:t xml:space="preserve">Conclusion: The Geologist as Sales Catalyst</w:t>
      </w:r>
    </w:p>
    <w:p>
      <w:pPr>
        <w:pStyle w:val="FirstParagraph"/>
      </w:pPr>
      <w:r>
        <w:t xml:space="preserve">This report conclusively demonstrates that in Germany’s complex regulatory environment, geologists are not merely technical staff but strategic sales assets. Berlin’s performance—surpassing national sales targets by 34% through geologist-led initiatives—validates our investment in geological expertise. Moving forward, we will expand the Berlin geologist team by 25% and implement a "Geologist Sales Certification" program aligned with Germany’s professional standards (VDE, BGR). As the German market increasingly values specialized technical sales over generic solutions, our Berlin office stands as a blueprint for how geologists drive revenue growth in regulated European markets. The future of geological services in Germany is not just about understanding the earth—it’s about selling it with precision.</w:t>
      </w:r>
    </w:p>
    <w:bookmarkStart w:id="27" w:name="prepared-by"/>
    <w:p>
      <w:pPr>
        <w:pStyle w:val="Heading3"/>
      </w:pPr>
      <w:r>
        <w:t xml:space="preserve">Prepared by:</w:t>
      </w:r>
    </w:p>
    <w:p>
      <w:pPr>
        <w:pStyle w:val="FirstParagraph"/>
      </w:pPr>
      <w:r>
        <w:t xml:space="preserve">Sales Strategy Department | GeoSolutions GmbH | Berlin, Germany</w:t>
      </w:r>
    </w:p>
    <w:p>
      <w:pPr>
        <w:pStyle w:val="BodyText"/>
      </w:pPr>
      <w:r>
        <w:t xml:space="preserve">Date: October 26,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Performance in Germany Berlin</dc:title>
  <dc:creator/>
  <dc:language>en</dc:language>
  <cp:keywords/>
  <dcterms:created xsi:type="dcterms:W3CDTF">2025-12-12T11:56:56Z</dcterms:created>
  <dcterms:modified xsi:type="dcterms:W3CDTF">2025-12-12T11:56:56Z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