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6" w:name="X18f2a82bb3c50ce351ad7c0a02b3b37b53260a8"/>
    <w:p>
      <w:pPr>
        <w:pStyle w:val="Heading1"/>
      </w:pPr>
      <w:r>
        <w:t xml:space="preserve">Q3 2023 Geologist Sales Performance Report: Germany Frankfurt Market</w:t>
      </w:r>
    </w:p>
    <w:p>
      <w:pPr>
        <w:pStyle w:val="FirstParagraph"/>
      </w:pPr>
      <w:r>
        <w:rPr>
          <w:bCs/>
          <w:b/>
        </w:rPr>
        <w:t xml:space="preserve">Prepared for:</w:t>
      </w:r>
      <w:r>
        <w:t xml:space="preserve"> </w:t>
      </w:r>
      <w:r>
        <w:t xml:space="preserve">Executive Leadership, Central Europe Division</w:t>
      </w:r>
      <w:r>
        <w:br/>
      </w:r>
      <w:r>
        <w:rPr>
          <w:bCs/>
          <w:b/>
        </w:rPr>
        <w:t xml:space="preserve">Date:</w:t>
      </w:r>
      <w:r>
        <w:t xml:space="preserve"> </w:t>
      </w:r>
      <w:r>
        <w:t xml:space="preserve">October 26, 2023</w:t>
      </w:r>
      <w:r>
        <w:br/>
      </w:r>
      <w:r>
        <w:rPr>
          <w:bCs/>
          <w:b/>
        </w:rPr>
        <w:t xml:space="preserve">Prepared By:</w:t>
      </w:r>
      <w:r>
        <w:t xml:space="preserve"> </w:t>
      </w:r>
      <w:r>
        <w:t xml:space="preserve">Strategic Sales Intelligence Unit</w:t>
      </w:r>
    </w:p>
    <w:bookmarkStart w:id="20" w:name="X5a6f6bd29203e7fbee2427a618601670099ebb5"/>
    <w:p>
      <w:pPr>
        <w:pStyle w:val="Heading2"/>
      </w:pPr>
      <w:r>
        <w:t xml:space="preserve">I. Executive Summary: Geologist-Driven Sales Momentum in Frankfurt</w:t>
      </w:r>
    </w:p>
    <w:p>
      <w:pPr>
        <w:pStyle w:val="FirstParagraph"/>
      </w:pPr>
      <w:r>
        <w:t xml:space="preserve">This report details the Q3 2023 sales performance of our geological services division, with a strategic focus on the Germany Frankfurt market. The Frankfurt region has emerged as a critical growth engine for our geoscientific solutions, driven by targeted engagement from our field geologists. Leveraging their technical expertise and local market knowledge, our Geologist team achieved a 15.3% YoY increase in contract value (€4.7M vs €4.1M), significantly outperforming the regional energy sector average of 8%. Crucially, all sales growth was generated through geologist-led client acquisition—proving that technical specialization directly fuels commercial success in Germany’s complex resource market. The Frankfurt office now represents 32% of our total German revenue, cementing its position as a strategic hub for European geoscientific services.</w:t>
      </w:r>
    </w:p>
    <w:bookmarkEnd w:id="20"/>
    <w:bookmarkStart w:id="21" w:name="X779764dabbb2de652db63214776a2a177bc755d"/>
    <w:p>
      <w:pPr>
        <w:pStyle w:val="Heading2"/>
      </w:pPr>
      <w:r>
        <w:t xml:space="preserve">II. Frankfurt Market Context: Why Geologists Drive Sales</w:t>
      </w:r>
    </w:p>
    <w:p>
      <w:pPr>
        <w:pStyle w:val="FirstParagraph"/>
      </w:pPr>
      <w:r>
        <w:t xml:space="preserve">Germany’s economic landscape—particularly in Frankfurt—creates unique opportunities for geologist-led sales. As Europe’s financial capital and headquarters of 150+ major corporations (including energy giants like RWE and BASF), Frankfurt demands precision in geological risk assessment. Our Geologists have become indispensable advisors to clients navigating Germany's stringent</w:t>
      </w:r>
      <w:r>
        <w:t xml:space="preserve"> </w:t>
      </w:r>
      <w:r>
        <w:rPr>
          <w:iCs/>
          <w:i/>
        </w:rPr>
        <w:t xml:space="preserve">Grundwasser- und Bodenschutzgesetz</w:t>
      </w:r>
      <w:r>
        <w:t xml:space="preserve"> </w:t>
      </w:r>
      <w:r>
        <w:t xml:space="preserve">(Groundwater and Soil Protection Act). For example, during Q3, our Frankfurt-based geologist team secured a €1.8M contract with a multinational construction firm for subsurface risk mapping at the new Frankfurt Central Station expansion—directly addressing local regulatory requirements that non-geologist sales teams could not fully articulate. This technical credibility transforms initial inquiries into long-term partnerships, as clients increasingly view our Geologists as strategic partners rather than service providers.</w:t>
      </w:r>
    </w:p>
    <w:p>
      <w:pPr>
        <w:pStyle w:val="BodyText"/>
      </w:pPr>
      <w:r>
        <w:t xml:space="preserve">Germany’s renewable energy transition further amplifies the geologist's role in sales. With Frankfurt hosting the EU Sustainable Energy Forum and Germany targeting 80% renewable electricity by 2030, our geoscientists have positioned us as leaders in geothermal feasibility studies. The €1.2M contract with E.ON for site assessment in the Rhine Valley (secured through a Frankfurt-based Geologist) exemplifies this trend—where technical depth directly translated to commercial opportunity.</w:t>
      </w:r>
    </w:p>
    <w:bookmarkEnd w:id="21"/>
    <w:bookmarkStart w:id="22" w:name="X0628d34cf236472463df8437dfd6207d5384fe8"/>
    <w:p>
      <w:pPr>
        <w:pStyle w:val="Heading2"/>
      </w:pPr>
      <w:r>
        <w:t xml:space="preserve">III. Sales Performance Breakdown: Geologist Impact Analysis</w:t>
      </w:r>
    </w:p>
    <w:p>
      <w:pPr>
        <w:pStyle w:val="FirstParagraph"/>
      </w:pPr>
      <w:r>
        <w:rPr>
          <w:bCs/>
          <w:b/>
        </w:rPr>
        <w:t xml:space="preserve">Key Metrics:</w:t>
      </w:r>
    </w:p>
    <w:p>
      <w:pPr>
        <w:numPr>
          <w:ilvl w:val="0"/>
          <w:numId w:val="1001"/>
        </w:numPr>
        <w:pStyle w:val="Compact"/>
      </w:pPr>
      <w:r>
        <w:rPr>
          <w:bCs/>
          <w:b/>
        </w:rPr>
        <w:t xml:space="preserve">Client Acquisition Rate:</w:t>
      </w:r>
      <w:r>
        <w:t xml:space="preserve"> </w:t>
      </w:r>
      <w:r>
        <w:t xml:space="preserve">47% increase (Q3 2023 vs Q3 2022) driven by geologist-led technical workshops in Frankfurt</w:t>
      </w:r>
    </w:p>
    <w:p>
      <w:pPr>
        <w:numPr>
          <w:ilvl w:val="0"/>
          <w:numId w:val="1001"/>
        </w:numPr>
        <w:pStyle w:val="Compact"/>
      </w:pPr>
      <w:r>
        <w:rPr>
          <w:bCs/>
          <w:b/>
        </w:rPr>
        <w:t xml:space="preserve">Largest Single Deal:</w:t>
      </w:r>
      <w:r>
        <w:t xml:space="preserve"> </w:t>
      </w:r>
      <w:r>
        <w:t xml:space="preserve">€1.8M construction risk assessment (Frankfurt-based Geologist team)</w:t>
      </w:r>
    </w:p>
    <w:p>
      <w:pPr>
        <w:numPr>
          <w:ilvl w:val="0"/>
          <w:numId w:val="1001"/>
        </w:numPr>
        <w:pStyle w:val="Compact"/>
      </w:pPr>
      <w:r>
        <w:rPr>
          <w:bCs/>
          <w:b/>
        </w:rPr>
        <w:t xml:space="preserve">Cross-Sell Success:</w:t>
      </w:r>
      <w:r>
        <w:t xml:space="preserve"> </w:t>
      </w:r>
      <w:r>
        <w:t xml:space="preserve">68% of new clients added complementary services (e.g., environmental compliance) after initial geological survey</w:t>
      </w:r>
    </w:p>
    <w:p>
      <w:pPr>
        <w:numPr>
          <w:ilvl w:val="0"/>
          <w:numId w:val="1001"/>
        </w:numPr>
        <w:pStyle w:val="Compact"/>
      </w:pPr>
      <w:r>
        <w:rPr>
          <w:bCs/>
          <w:b/>
        </w:rPr>
        <w:t xml:space="preserve">Client Retention Rate:</w:t>
      </w:r>
      <w:r>
        <w:t xml:space="preserve"> </w:t>
      </w:r>
      <w:r>
        <w:t xml:space="preserve">92% among geologist-assigned accounts—vs. 79% industry average</w:t>
      </w:r>
    </w:p>
    <w:p>
      <w:pPr>
        <w:pStyle w:val="FirstParagraph"/>
      </w:pPr>
      <w:r>
        <w:t xml:space="preserve">The data confirms that our Geologists are not merely technical resources but commercial catalysts. In Germany Frankfurt, where clients prioritize regulatory compliance over cost (as evidenced by the region’s &gt;80% adoption of mandatory geological surveys for construction), geologist credibility directly correlates with deal closure rates. For instance, a 2023 survey by the German Geological Society revealed that 65% of industrial clients rank "technical expertise" above price when selecting geological service providers—a statistic our Frankfurt team leveraged in every sales cycle.</w:t>
      </w:r>
    </w:p>
    <w:bookmarkEnd w:id="22"/>
    <w:bookmarkStart w:id="23" w:name="X6ebf063d5ef7f364681fa85604b1b9a18a297d9"/>
    <w:p>
      <w:pPr>
        <w:pStyle w:val="Heading2"/>
      </w:pPr>
      <w:r>
        <w:t xml:space="preserve">IV. Challenges &amp; Local Market Nuances (Germany Frankfurt Focus)</w:t>
      </w:r>
    </w:p>
    <w:p>
      <w:pPr>
        <w:pStyle w:val="FirstParagraph"/>
      </w:pPr>
      <w:r>
        <w:t xml:space="preserve">Despite strong performance, Frankfurt’s market presents distinct challenges requiring geologist-specific strategies:</w:t>
      </w:r>
    </w:p>
    <w:p>
      <w:pPr>
        <w:numPr>
          <w:ilvl w:val="0"/>
          <w:numId w:val="1002"/>
        </w:numPr>
        <w:pStyle w:val="Compact"/>
      </w:pPr>
      <w:r>
        <w:rPr>
          <w:bCs/>
          <w:b/>
        </w:rPr>
        <w:t xml:space="preserve">Regulatory Complexity:</w:t>
      </w:r>
      <w:r>
        <w:t xml:space="preserve"> </w:t>
      </w:r>
      <w:r>
        <w:t xml:space="preserve">Germany’s federal-state regulatory structure demands geologists with localized knowledge. Our Frankfurt team invested €120K in region-specific compliance training (e.g., Hessian Groundwater Protection Regulations), directly improving sales efficiency by 22%.</w:t>
      </w:r>
    </w:p>
    <w:p>
      <w:pPr>
        <w:numPr>
          <w:ilvl w:val="0"/>
          <w:numId w:val="1002"/>
        </w:numPr>
        <w:pStyle w:val="Compact"/>
      </w:pPr>
      <w:r>
        <w:rPr>
          <w:bCs/>
          <w:b/>
        </w:rPr>
        <w:t xml:space="preserve">Competition:</w:t>
      </w:r>
      <w:r>
        <w:t xml:space="preserve"> </w:t>
      </w:r>
      <w:r>
        <w:t xml:space="preserve">Local competitors like "GeoConsult Germany" undercut prices, but our geologists countered by emphasizing value—demonstrating how their technical assessment reduced clients’ long-term risk exposure (e.g., €350K in avoided remediation costs for a Frankfurt real estate client).</w:t>
      </w:r>
    </w:p>
    <w:p>
      <w:pPr>
        <w:numPr>
          <w:ilvl w:val="0"/>
          <w:numId w:val="1002"/>
        </w:numPr>
        <w:pStyle w:val="Compact"/>
      </w:pPr>
      <w:r>
        <w:rPr>
          <w:bCs/>
          <w:b/>
        </w:rPr>
        <w:t xml:space="preserve">Cultural Nuances:</w:t>
      </w:r>
      <w:r>
        <w:t xml:space="preserve"> </w:t>
      </w:r>
      <w:r>
        <w:t xml:space="preserve">German businesses prioritize precision over speed. Geologists who attended Frankfurt’s "Technical Sales Excellence" workshops improved average deal duration by 18 days through data-driven presentations aligning with local expectations.</w:t>
      </w:r>
    </w:p>
    <w:bookmarkEnd w:id="23"/>
    <w:bookmarkStart w:id="24" w:name="X8105f07eaef609070f4ba73773f9b0700b51cf8"/>
    <w:p>
      <w:pPr>
        <w:pStyle w:val="Heading2"/>
      </w:pPr>
      <w:r>
        <w:t xml:space="preserve">V. Strategic Recommendations: Scaling Geologist-Driven Sales in Germany</w:t>
      </w:r>
    </w:p>
    <w:p>
      <w:pPr>
        <w:pStyle w:val="FirstParagraph"/>
      </w:pPr>
      <w:r>
        <w:t xml:space="preserve">To sustain and grow market share in Germany Frankfurt, we recommend:</w:t>
      </w:r>
    </w:p>
    <w:p>
      <w:pPr>
        <w:numPr>
          <w:ilvl w:val="0"/>
          <w:numId w:val="1003"/>
        </w:numPr>
        <w:pStyle w:val="Compact"/>
      </w:pPr>
      <w:r>
        <w:rPr>
          <w:bCs/>
          <w:b/>
        </w:rPr>
        <w:t xml:space="preserve">Expand Frankfurt Geologist Capacity:</w:t>
      </w:r>
      <w:r>
        <w:t xml:space="preserve"> </w:t>
      </w:r>
      <w:r>
        <w:t xml:space="preserve">Hire two additional geologists with EU regulatory experience by Q1 2024. This addresses the 45% surge in inquiry volume from Frankfurt clients since January 2023.</w:t>
      </w:r>
    </w:p>
    <w:p>
      <w:pPr>
        <w:numPr>
          <w:ilvl w:val="0"/>
          <w:numId w:val="1003"/>
        </w:numPr>
        <w:pStyle w:val="Compact"/>
      </w:pPr>
      <w:r>
        <w:rPr>
          <w:bCs/>
          <w:b/>
        </w:rPr>
        <w:t xml:space="preserve">Launch "Geoscientific Value Calculator" Tool:</w:t>
      </w:r>
      <w:r>
        <w:t xml:space="preserve"> </w:t>
      </w:r>
      <w:r>
        <w:t xml:space="preserve">A digital tool developed by our Frankfurt geologists to quantify cost savings from geological assessments (e.g., "Our survey prevents €X in future compliance fines"). This directly addresses German clients’ ROI-focused procurement culture.</w:t>
      </w:r>
    </w:p>
    <w:p>
      <w:pPr>
        <w:numPr>
          <w:ilvl w:val="0"/>
          <w:numId w:val="1003"/>
        </w:numPr>
        <w:pStyle w:val="Compact"/>
      </w:pPr>
      <w:r>
        <w:rPr>
          <w:bCs/>
          <w:b/>
        </w:rPr>
        <w:t xml:space="preserve">Forge Strategic Alliances:</w:t>
      </w:r>
      <w:r>
        <w:t xml:space="preserve"> </w:t>
      </w:r>
      <w:r>
        <w:t xml:space="preserve">Partner with Frankfurt-based institutions like the Goethe University’s Institute of Geosciences for joint research, enhancing our geologist credibility. A pilot with Deutsche Bank’s ESG team has already generated €500K in pipeline.</w:t>
      </w:r>
    </w:p>
    <w:bookmarkEnd w:id="24"/>
    <w:bookmarkStart w:id="25" w:name="X2dbdefc1f10ca1eedff1698fe7323bd045a43d2"/>
    <w:p>
      <w:pPr>
        <w:pStyle w:val="Heading2"/>
      </w:pPr>
      <w:r>
        <w:t xml:space="preserve">VI. Conclusion: The Unmatched Value of a Geologist in Germany Frankfurt</w:t>
      </w:r>
    </w:p>
    <w:p>
      <w:pPr>
        <w:pStyle w:val="FirstParagraph"/>
      </w:pPr>
      <w:r>
        <w:t xml:space="preserve">The Q3 2023 Sales Report unequivocally demonstrates that our Geologists are the cornerstone of commercial success in Germany’s most strategic market—Frankfurt. By translating complex geological data into clear business value, they have transformed how clients perceive our services: from commoditized support to essential strategic investment. As Germany accelerates its energy transition and Frankfurt cements its role as Europe’s economic nerve center, our geologist-led sales model is not just effective—it is the industry standard for sustainable growth. We project a 20% revenue increase in Frankfurt by Q1 2024, driven solely by this specialized approach.</w:t>
      </w:r>
    </w:p>
    <w:p>
      <w:pPr>
        <w:pStyle w:val="BodyText"/>
      </w:pPr>
      <w:r>
        <w:rPr>
          <w:bCs/>
          <w:b/>
        </w:rPr>
        <w:t xml:space="preserve">Key Takeaway:</w:t>
      </w:r>
      <w:r>
        <w:t xml:space="preserve"> </w:t>
      </w:r>
      <w:r>
        <w:t xml:space="preserve">In Germany Frankfurt, where technical precision defines market success, the Geologist isn't just part of the sales process—they are the sales process. Investing in their expertise is investing in revenue.</w:t>
      </w:r>
    </w:p>
    <w:p>
      <w:pPr>
        <w:pStyle w:val="BodyText"/>
      </w:pPr>
      <w:r>
        <w:t xml:space="preserve">This Sales Report pertains exclusively to Geologist-led commercial activities within Germany Frankfurt. All data reflects regional compliance frameworks (Germany) and local market dynamics (Frankfurt). Report approved by Central Europe Commercial Oversight Committee, September 30,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Germany Frankfurt Market</dc:title>
  <dc:creator/>
  <cp:keywords/>
  <dcterms:created xsi:type="dcterms:W3CDTF">2025-12-12T12:20:02Z</dcterms:created>
  <dcterms:modified xsi:type="dcterms:W3CDTF">2025-12-12T12:20:02Z</dcterms:modified>
</cp:coreProperties>
</file>

<file path=docProps/custom.xml><?xml version="1.0" encoding="utf-8"?>
<Properties xmlns="http://schemas.openxmlformats.org/officeDocument/2006/custom-properties" xmlns:vt="http://schemas.openxmlformats.org/officeDocument/2006/docPropsVTypes"/>
</file>