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Indonesia</w:t>
      </w:r>
      <w:r>
        <w:t xml:space="preserve"> </w:t>
      </w:r>
      <w:r>
        <w:t xml:space="preserve">Jakarta</w:t>
      </w:r>
      <w:r>
        <w:t xml:space="preserve"> </w:t>
      </w:r>
      <w:r>
        <w:t xml:space="preserve">Market</w:t>
      </w:r>
    </w:p>
    <w:bookmarkStart w:id="28" w:name="Xee5eaf6efc4dbbaa49d6523006312703f9f7922"/>
    <w:p>
      <w:pPr>
        <w:pStyle w:val="Heading1"/>
      </w:pPr>
      <w:r>
        <w:t xml:space="preserve">Quarterly Sales Performance Report for Geologist Services in Indonesia Jakarta Market</w:t>
      </w:r>
    </w:p>
    <w:p>
      <w:pPr>
        <w:pStyle w:val="FirstParagraph"/>
      </w:pPr>
      <w:r>
        <w:t xml:space="preserve">This comprehensive Sales Report details the performance of geological services within the Jakarta metropolitan area, highlighting strategic achievements, market dynamics, and future growth trajectories. As Indonesia's economic capital and primary hub for natural resource development, Jakarta presents unique opportunities for geologists to drive sales through specialized earth science expertise. This document serves as a critical evaluation of our geologist team's contributions to market penetration and revenue generation across the Indonesian landscape.</w:t>
      </w:r>
    </w:p>
    <w:bookmarkStart w:id="20" w:name="X5d6eea37e5bc79f1cfdccbad3d40f1098d58ea0"/>
    <w:p>
      <w:pPr>
        <w:pStyle w:val="Heading2"/>
      </w:pPr>
      <w:r>
        <w:t xml:space="preserve">Market Context: Geological Services in Indonesia Jakarta</w:t>
      </w:r>
    </w:p>
    <w:p>
      <w:pPr>
        <w:pStyle w:val="FirstParagraph"/>
      </w:pPr>
      <w:r>
        <w:t xml:space="preserve">Indonesia Jakarta remains the epicenter of geological activity in Southeast Asia, with over 35% of national mineral exploration investments concentrated in this region. The city's rapid urbanization (10.8% annual growth rate) and critical infrastructure projects create unprecedented demand for geological assessments. As a geologist operating within Indonesia Jakarta, our firm has positioned itself as the premier provider of subsurface analysis, environmental risk assessment, and resource evaluation services to government agencies, mining conglomerates, and multinational developers.</w:t>
      </w:r>
    </w:p>
    <w:p>
      <w:pPr>
        <w:pStyle w:val="BodyText"/>
      </w:pPr>
      <w:r>
        <w:t xml:space="preserve">Recent regulatory shifts under Indonesia's 2023 Mineral and Coal Mining Law have intensified demand for certified geologists. The Jakarta-based Ministry of Energy and Mineral Resources now mandates comprehensive geological surveys for all urban expansion projects exceeding 50 hectares – a requirement that has directly fueled our sales pipeline. Our Jakarta office, strategically located near the National Geological Agency headquarters, has capitalized on this regulatory environment to secure 22 new contracts in Q3 2023.</w:t>
      </w:r>
    </w:p>
    <w:bookmarkEnd w:id="20"/>
    <w:bookmarkStart w:id="22" w:name="Xa4a5b7cbbf4b935ab884d7dc84f7299b011fdbc"/>
    <w:p>
      <w:pPr>
        <w:pStyle w:val="Heading2"/>
      </w:pPr>
      <w:r>
        <w:t xml:space="preserve">Geologist Sales Performance Analysis: Q3 2023</w:t>
      </w:r>
    </w:p>
    <w:bookmarkStart w:id="21" w:name="key-achievements"/>
    <w:p>
      <w:pPr>
        <w:pStyle w:val="Heading3"/>
      </w:pPr>
      <w:r>
        <w:t xml:space="preserve">Key Achievements:</w:t>
      </w:r>
    </w:p>
    <w:p>
      <w:pPr>
        <w:numPr>
          <w:ilvl w:val="0"/>
          <w:numId w:val="1001"/>
        </w:numPr>
        <w:pStyle w:val="Compact"/>
      </w:pPr>
      <w:r>
        <w:rPr>
          <w:bCs/>
          <w:b/>
        </w:rPr>
        <w:t xml:space="preserve">Revenue Growth:</w:t>
      </w:r>
      <w:r>
        <w:t xml:space="preserve"> </w:t>
      </w:r>
      <w:r>
        <w:t xml:space="preserve">18.7% quarter-over-quarter increase, totaling IDR 14.8 billion (USD $960K) – significantly outpacing Jakarta market average of 6.2%</w:t>
      </w:r>
    </w:p>
    <w:p>
      <w:pPr>
        <w:numPr>
          <w:ilvl w:val="0"/>
          <w:numId w:val="1001"/>
        </w:numPr>
        <w:pStyle w:val="Compact"/>
      </w:pPr>
      <w:r>
        <w:rPr>
          <w:bCs/>
          <w:b/>
        </w:rPr>
        <w:t xml:space="preserve">New Client Acquisition:</w:t>
      </w:r>
      <w:r>
        <w:t xml:space="preserve"> </w:t>
      </w:r>
      <w:r>
        <w:t xml:space="preserve">Secured contracts with PT Freeport Indonesia (Papua expansion), Jakarta Metropolitan Development Authority (JMDA), and Singapore-based Sembcorp Industries</w:t>
      </w:r>
    </w:p>
    <w:p>
      <w:pPr>
        <w:numPr>
          <w:ilvl w:val="0"/>
          <w:numId w:val="1001"/>
        </w:numPr>
        <w:pStyle w:val="Compact"/>
      </w:pPr>
      <w:r>
        <w:rPr>
          <w:bCs/>
          <w:b/>
        </w:rPr>
        <w:t xml:space="preserve">Project Value:</w:t>
      </w:r>
      <w:r>
        <w:t xml:space="preserve"> </w:t>
      </w:r>
      <w:r>
        <w:t xml:space="preserve">Largest single geologist service contract to date: IDR 4.2 billion for subsurface mapping of the new Cikarang Industrial Zone</w:t>
      </w:r>
    </w:p>
    <w:bookmarkEnd w:id="21"/>
    <w:p>
      <w:pPr>
        <w:pStyle w:val="FirstParagraph"/>
      </w:pPr>
      <w:r>
        <w:t xml:space="preserve">The success is directly attributable to our Jakarta-based geologists' specialized understanding of local geological complexities. Our field team completed 17 site investigations across Jakarta's diverse terrain – from volcanic sedimentary basins in East Jakarta to alluvial plains near the Ciliwung River – demonstrating exceptional technical expertise that resonates with Indonesian clients.</w:t>
      </w:r>
    </w:p>
    <w:bookmarkEnd w:id="22"/>
    <w:bookmarkStart w:id="23" w:name="Xdd445c0e313e714741ff96c2fce169ba32cf043"/>
    <w:p>
      <w:pPr>
        <w:pStyle w:val="Heading2"/>
      </w:pPr>
      <w:r>
        <w:t xml:space="preserve">Client Success Stories: Geologist Impact in Indonesia Jakarta</w:t>
      </w:r>
    </w:p>
    <w:p>
      <w:pPr>
        <w:pStyle w:val="FirstParagraph"/>
      </w:pPr>
      <w:r>
        <w:rPr>
          <w:bCs/>
          <w:b/>
        </w:rPr>
        <w:t xml:space="preserve">Case Study 1: Jakarta Flood Mitigation Project (JMDA)</w:t>
      </w:r>
    </w:p>
    <w:p>
      <w:pPr>
        <w:pStyle w:val="BodyText"/>
      </w:pPr>
      <w:r>
        <w:t xml:space="preserve">Our geologists conducted critical soil permeability studies across 47 flood-prone zones, identifying high-risk areas previously undetected by conventional surveys. This led to a revised drainage design that reduced flood risk by 32% in the targeted areas. The project generated IDR 3.1 billion in revenue and established our firm as the preferred geological consultant for Jakarta's water management authority.</w:t>
      </w:r>
    </w:p>
    <w:p>
      <w:pPr>
        <w:pStyle w:val="BodyText"/>
      </w:pPr>
      <w:r>
        <w:rPr>
          <w:bCs/>
          <w:b/>
        </w:rPr>
        <w:t xml:space="preserve">Case Study 2: PT Freeport Indonesia Expansion</w:t>
      </w:r>
    </w:p>
    <w:p>
      <w:pPr>
        <w:pStyle w:val="BodyText"/>
      </w:pPr>
      <w:r>
        <w:t xml:space="preserve">When Freeport required rapid assessment of a newly acquired mining lease near Jakarta's industrial corridor, our geologist team deployed advanced seismic imaging within 72 hours. The analysis revealed unexpected hydrothermal alteration zones that prevented costly drilling errors. This project resulted in a long-term service agreement worth IDR 18.5 billion over five years – demonstrating how specialized geological expertise directly protects client investments in Indonesia Jakarta.</w:t>
      </w:r>
    </w:p>
    <w:bookmarkEnd w:id="23"/>
    <w:bookmarkStart w:id="24" w:name="challenges-and-strategic-adaptations"/>
    <w:p>
      <w:pPr>
        <w:pStyle w:val="Heading2"/>
      </w:pPr>
      <w:r>
        <w:t xml:space="preserve">Challenges and Strategic Adaptations</w:t>
      </w:r>
    </w:p>
    <w:p>
      <w:pPr>
        <w:pStyle w:val="FirstParagraph"/>
      </w:pPr>
      <w:r>
        <w:t xml:space="preserve">Despite strong performance, the Jakarta market presents unique challenges requiring geologist-led solutions:</w:t>
      </w:r>
    </w:p>
    <w:p>
      <w:pPr>
        <w:numPr>
          <w:ilvl w:val="0"/>
          <w:numId w:val="1002"/>
        </w:numPr>
        <w:pStyle w:val="Compact"/>
      </w:pPr>
      <w:r>
        <w:rPr>
          <w:bCs/>
          <w:b/>
        </w:rPr>
        <w:t xml:space="preserve">Regulatory Complexity:</w:t>
      </w:r>
      <w:r>
        <w:t xml:space="preserve"> </w:t>
      </w:r>
      <w:r>
        <w:t xml:space="preserve">Navigating Indonesia's multi-layered permitting process (regional + central government) required our geologists to develop specialized compliance protocols. We now include regulatory mapping as standard in all proposals.</w:t>
      </w:r>
    </w:p>
    <w:p>
      <w:pPr>
        <w:numPr>
          <w:ilvl w:val="0"/>
          <w:numId w:val="1002"/>
        </w:numPr>
        <w:pStyle w:val="Compact"/>
      </w:pPr>
      <w:r>
        <w:rPr>
          <w:bCs/>
          <w:b/>
        </w:rPr>
        <w:t xml:space="preserve">Urban Geological Hazards:</w:t>
      </w:r>
      <w:r>
        <w:t xml:space="preserve"> </w:t>
      </w:r>
      <w:r>
        <w:t xml:space="preserve">Jakarta's subsidence issues (up to 15cm/year in some areas) demanded customized monitoring systems. Our geologists implemented AI-powered ground deformation tracking that reduced client risk exposure by 40%.</w:t>
      </w:r>
    </w:p>
    <w:p>
      <w:pPr>
        <w:numPr>
          <w:ilvl w:val="0"/>
          <w:numId w:val="1002"/>
        </w:numPr>
        <w:pStyle w:val="Compact"/>
      </w:pPr>
      <w:r>
        <w:rPr>
          <w:bCs/>
          <w:b/>
        </w:rPr>
        <w:t xml:space="preserve">Talent Competition:</w:t>
      </w:r>
      <w:r>
        <w:t xml:space="preserve"> </w:t>
      </w:r>
      <w:r>
        <w:t xml:space="preserve">With 23 geological firms competing for Jakarta contracts, our differentiator became localized expertise. We invested in Jakarta-specific geological training modules, increasing our team's market relevance by 68% according to client feedback.</w:t>
      </w:r>
    </w:p>
    <w:bookmarkEnd w:id="24"/>
    <w:bookmarkStart w:id="26" w:name="Xa2b41509afcb5dbf55400f991dc5bdf5404eaee"/>
    <w:p>
      <w:pPr>
        <w:pStyle w:val="Heading2"/>
      </w:pPr>
      <w:r>
        <w:t xml:space="preserve">Future Growth Strategy: Leveraging Geologist Expertise</w:t>
      </w:r>
    </w:p>
    <w:p>
      <w:pPr>
        <w:pStyle w:val="FirstParagraph"/>
      </w:pPr>
      <w:r>
        <w:t xml:space="preserve">Based on Q3 performance data, we recommend the following growth initiatives for Indonesia Jakarta:</w:t>
      </w:r>
    </w:p>
    <w:p>
      <w:pPr>
        <w:numPr>
          <w:ilvl w:val="0"/>
          <w:numId w:val="1003"/>
        </w:numPr>
        <w:pStyle w:val="Compact"/>
      </w:pPr>
      <w:r>
        <w:rPr>
          <w:bCs/>
          <w:b/>
        </w:rPr>
        <w:t xml:space="preserve">Expand Jakarta Subsurface Data Platform:</w:t>
      </w:r>
      <w:r>
        <w:t xml:space="preserve"> </w:t>
      </w:r>
      <w:r>
        <w:t xml:space="preserve">Develop a proprietary digital geological database covering all major Jakarta urban zones, priced at IDR 2.5 billion/year for enterprise clients – projected to generate $1.2M in new revenue by Q2 2024.</w:t>
      </w:r>
    </w:p>
    <w:p>
      <w:pPr>
        <w:numPr>
          <w:ilvl w:val="0"/>
          <w:numId w:val="1003"/>
        </w:numPr>
        <w:pStyle w:val="Compact"/>
      </w:pPr>
      <w:r>
        <w:rPr>
          <w:bCs/>
          <w:b/>
        </w:rPr>
        <w:t xml:space="preserve">Government Partnership Program:</w:t>
      </w:r>
      <w:r>
        <w:t xml:space="preserve"> </w:t>
      </w:r>
      <w:r>
        <w:t xml:space="preserve">Target the Ministry of Public Works' new $3.7B infrastructure fund with geologist-led workshops on risk assessment – expected to secure 5+ anchor contracts.</w:t>
      </w:r>
    </w:p>
    <w:p>
      <w:pPr>
        <w:numPr>
          <w:ilvl w:val="0"/>
          <w:numId w:val="1003"/>
        </w:numPr>
        <w:pStyle w:val="Compact"/>
      </w:pPr>
      <w:r>
        <w:rPr>
          <w:bCs/>
          <w:b/>
        </w:rPr>
        <w:t xml:space="preserve">Talent Development in Jakarta:</w:t>
      </w:r>
      <w:r>
        <w:t xml:space="preserve"> </w:t>
      </w:r>
      <w:r>
        <w:t xml:space="preserve">Recruit 4 additional geologists with Jakarta-specific experience, focusing on coastal sedimentology and urban geohazard management to address current talent gaps.</w:t>
      </w:r>
    </w:p>
    <w:bookmarkStart w:id="25" w:name="X0da54dde3b8b94c54be81fe0329b224d772f0ad"/>
    <w:p>
      <w:pPr>
        <w:pStyle w:val="Heading3"/>
      </w:pPr>
      <w:r>
        <w:t xml:space="preserve">Geologist Value Proposition for Indonesia Jakarta Market:</w:t>
      </w:r>
    </w:p>
    <w:p>
      <w:pPr>
        <w:pStyle w:val="FirstParagraph"/>
      </w:pPr>
      <w:r>
        <w:t xml:space="preserve">Our geological expertise isn't merely technical—it's the key to unlocking Indonesia Jakarta's development potential. While competitors offer generic surveys, our geologists deliver contextual solutions: understanding how volcanic ash layers affect construction in Tangerang, or how groundwater salinity impacts new industrial parks in Cilegon. This localized intelligence has become our most compelling sales asset.</w:t>
      </w:r>
    </w:p>
    <w:bookmarkEnd w:id="25"/>
    <w:bookmarkEnd w:id="26"/>
    <w:bookmarkStart w:id="27" w:name="Xeb67c012f89f1d26dbe18b1afdc51a04c6ad788"/>
    <w:p>
      <w:pPr>
        <w:pStyle w:val="Heading2"/>
      </w:pPr>
      <w:r>
        <w:t xml:space="preserve">Conclusion: The Geologist as Sales Catalyst</w:t>
      </w:r>
    </w:p>
    <w:p>
      <w:pPr>
        <w:pStyle w:val="FirstParagraph"/>
      </w:pPr>
      <w:r>
        <w:t xml:space="preserve">The data is unequivocal: Indonesia Jakarta's geological market growth is intrinsically tied to specialized geologist performance. In Q3, every new client contract was directly influenced by our geologists' ability to translate complex subsurface data into actionable business insights for Indonesian clients. As Jakarta transitions toward its 2045 Smart City vision, demand for geological expertise will accelerate—particularly in sustainable urban development and climate-resilient infrastructure projects.</w:t>
      </w:r>
    </w:p>
    <w:p>
      <w:pPr>
        <w:pStyle w:val="BodyText"/>
      </w:pPr>
      <w:r>
        <w:t xml:space="preserve">Our strategic investment in Jakarta-based geologist capabilities has already delivered 3x ROI through enhanced client retention (92% renewal rate) and premium pricing (17% above market average). Moving forward, we will institutionalize the geologist as the primary sales driver—not an afterthought—ensuring Indonesia Jakarta remains our most profitable and strategically vital market. The path to continued success requires doubling down on geological excellence, because in Indonesia Jakarta, where the ground beneath us constantly shifts, only specialized geologist knowledge delivers sustainable competitive advantage.</w:t>
      </w:r>
    </w:p>
    <w:p>
      <w:pPr>
        <w:pStyle w:val="BodyText"/>
      </w:pPr>
      <w:r>
        <w:t xml:space="preserve">"In the high-stakes geological landscape of Indonesia Jakarta, our geologists don't just read the earth—they sell its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Indonesia Jakarta Market</dc:title>
  <dc:creator/>
  <dc:language>en</dc:language>
  <cp:keywords/>
  <dcterms:created xsi:type="dcterms:W3CDTF">2025-12-12T15:25:47Z</dcterms:created>
  <dcterms:modified xsi:type="dcterms:W3CDTF">2025-12-12T15:25:47Z</dcterms:modified>
</cp:coreProperties>
</file>

<file path=docProps/custom.xml><?xml version="1.0" encoding="utf-8"?>
<Properties xmlns="http://schemas.openxmlformats.org/officeDocument/2006/custom-properties" xmlns:vt="http://schemas.openxmlformats.org/officeDocument/2006/docPropsVTypes"/>
</file>