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Services</w:t>
      </w:r>
      <w:r>
        <w:t xml:space="preserve"> </w:t>
      </w:r>
      <w:r>
        <w:t xml:space="preserve">Sales</w:t>
      </w:r>
      <w:r>
        <w:t xml:space="preserve"> </w:t>
      </w:r>
      <w:r>
        <w:t xml:space="preserve">Report:</w:t>
      </w:r>
      <w:r>
        <w:t xml:space="preserve"> </w:t>
      </w:r>
      <w:r>
        <w:t xml:space="preserve">Japan</w:t>
      </w:r>
      <w:r>
        <w:t xml:space="preserve"> </w:t>
      </w:r>
      <w:r>
        <w:t xml:space="preserve">Osaka</w:t>
      </w:r>
      <w:r>
        <w:t xml:space="preserve"> </w:t>
      </w:r>
      <w:r>
        <w:t xml:space="preserve">Market</w:t>
      </w:r>
      <w:r>
        <w:t xml:space="preserve"> </w:t>
      </w:r>
      <w:r>
        <w:t xml:space="preserve">Analysis</w:t>
      </w:r>
    </w:p>
    <w:bookmarkStart w:id="28" w:name="Xbeec93312364aab6960babb805b5307299cde84"/>
    <w:p>
      <w:pPr>
        <w:pStyle w:val="Heading1"/>
      </w:pPr>
      <w:r>
        <w:t xml:space="preserve">Sales Report: Geological Services Performance in Japan Osaka - Q3 2023</w:t>
      </w:r>
    </w:p>
    <w:p>
      <w:pPr>
        <w:pStyle w:val="FirstParagraph"/>
      </w:pPr>
      <w:r>
        <w:rPr>
          <w:bCs/>
          <w:b/>
        </w:rPr>
        <w:t xml:space="preserve">Prepared For:</w:t>
      </w:r>
      <w:r>
        <w:t xml:space="preserve"> </w:t>
      </w:r>
      <w:r>
        <w:t xml:space="preserve">Executive Leadership, Global Geoscience Division</w:t>
      </w:r>
      <w:r>
        <w:br/>
      </w:r>
      <w:r>
        <w:rPr>
          <w:bCs/>
          <w:b/>
        </w:rPr>
        <w:t xml:space="preserve">Date:</w:t>
      </w:r>
      <w:r>
        <w:t xml:space="preserve"> </w:t>
      </w:r>
      <w:r>
        <w:t xml:space="preserve">October 26, 2023</w:t>
      </w:r>
      <w:r>
        <w:br/>
      </w:r>
      <w:r>
        <w:rPr>
          <w:bCs/>
          <w:b/>
        </w:rPr>
        <w:t xml:space="preserve">Prepared By:</w:t>
      </w:r>
      <w:r>
        <w:t xml:space="preserve"> </w:t>
      </w:r>
      <w:r>
        <w:t xml:space="preserve">Regional Sales Strategy Team - Asia-Pacific</w:t>
      </w:r>
    </w:p>
    <w:bookmarkStart w:id="20" w:name="i.-executive-summary"/>
    <w:p>
      <w:pPr>
        <w:pStyle w:val="Heading2"/>
      </w:pPr>
      <w:r>
        <w:t xml:space="preserve">I. Executive Summary</w:t>
      </w:r>
    </w:p>
    <w:p>
      <w:pPr>
        <w:pStyle w:val="FirstParagraph"/>
      </w:pPr>
      <w:r>
        <w:t xml:space="preserve">This comprehensive Sales Report details the performance of our geological services division across Japan Osaka, highlighting critical market insights and strategic opportunities. As a leading provider of subsurface analysis solutions, our team of certified Geologist has achieved remarkable traction in Osaka's rapidly evolving infrastructure landscape. The Q3 2023 results demonstrate a 28% year-over-year increase in service contracts, directly attributable to our specialized approach to Japan Osaka's unique geological challenges. This report confirms that targeted geological expertise remains the cornerstone of successful market penetration in this premium urban economy.</w:t>
      </w:r>
    </w:p>
    <w:bookmarkEnd w:id="20"/>
    <w:bookmarkStart w:id="21" w:name="X939b94d9da9ba259ea90d4f79d924fa275eb484"/>
    <w:p>
      <w:pPr>
        <w:pStyle w:val="Heading2"/>
      </w:pPr>
      <w:r>
        <w:t xml:space="preserve">II. Market Context: Why Japan Osaka Demands Specialized Geological Expertise</w:t>
      </w:r>
    </w:p>
    <w:p>
      <w:pPr>
        <w:pStyle w:val="FirstParagraph"/>
      </w:pPr>
      <w:r>
        <w:t xml:space="preserve">Osaka represents one of Japan's most geologically complex metropolitan markets, characterized by extensive alluvial plains, active fault lines, and high groundwater tables. As a premier industrial hub and the nation's second-largest city, Osaka requires precision geological assessments for its ongoing subway expansions (Osaka Metro Line 11), coastal resilience projects against typhoon surges, and redevelopment of the Kansai International Airport complex. Our Sales Report identifies that 73% of Osaka-based construction firms prioritize hiring a dedicated Geologist with local terrain experience—making this competency non-negotiable for competitive bidding. The Japan Osaka market now accounts for 18% of our total Japanese revenue, with projected growth to 25% by Q2 2024.</w:t>
      </w:r>
    </w:p>
    <w:bookmarkEnd w:id="21"/>
    <w:bookmarkStart w:id="22" w:name="X99bc2239bc075da14cb84d08751d7200777c77d"/>
    <w:p>
      <w:pPr>
        <w:pStyle w:val="Heading2"/>
      </w:pPr>
      <w:r>
        <w:t xml:space="preserve">III. Sales Performance Highlights: Geologist-Driven Success Metrics</w:t>
      </w:r>
    </w:p>
    <w:p>
      <w:pPr>
        <w:pStyle w:val="FirstParagraph"/>
      </w:pPr>
      <w:r>
        <w:t xml:space="preserve">The current Sales Report reveals that our Osaka-based Geologist team has closed 14 major contracts this quarter, including:</w:t>
      </w:r>
    </w:p>
    <w:p>
      <w:pPr>
        <w:numPr>
          <w:ilvl w:val="0"/>
          <w:numId w:val="1001"/>
        </w:numPr>
        <w:pStyle w:val="Compact"/>
      </w:pPr>
      <w:r>
        <w:rPr>
          <w:bCs/>
          <w:b/>
        </w:rPr>
        <w:t xml:space="preserve">Kansai Expressway Authority:</w:t>
      </w:r>
      <w:r>
        <w:t xml:space="preserve"> </w:t>
      </w:r>
      <w:r>
        <w:t xml:space="preserve">$2.3M contract for seismic risk mapping along the Shinkansen corridor (completed in record 78 days)</w:t>
      </w:r>
    </w:p>
    <w:p>
      <w:pPr>
        <w:numPr>
          <w:ilvl w:val="0"/>
          <w:numId w:val="1001"/>
        </w:numPr>
        <w:pStyle w:val="Compact"/>
      </w:pPr>
      <w:r>
        <w:rPr>
          <w:bCs/>
          <w:b/>
        </w:rPr>
        <w:t xml:space="preserve">Osaka Municipal Government:</w:t>
      </w:r>
      <w:r>
        <w:t xml:space="preserve"> </w:t>
      </w:r>
      <w:r>
        <w:t xml:space="preserve">$1.8M groundwater monitoring system for the Minato Ward redevelopment</w:t>
      </w:r>
    </w:p>
    <w:p>
      <w:pPr>
        <w:numPr>
          <w:ilvl w:val="0"/>
          <w:numId w:val="1001"/>
        </w:numPr>
        <w:pStyle w:val="Compact"/>
      </w:pPr>
      <w:r>
        <w:rPr>
          <w:bCs/>
          <w:b/>
        </w:rPr>
        <w:t xml:space="preserve">Nippon Steel Corporation:</w:t>
      </w:r>
      <w:r>
        <w:t xml:space="preserve"> </w:t>
      </w:r>
      <w:r>
        <w:t xml:space="preserve">$3.1M subsurface analysis for new steel plant foundations in Sakai Industrial Zone</w:t>
      </w:r>
    </w:p>
    <w:p>
      <w:pPr>
        <w:pStyle w:val="FirstParagraph"/>
      </w:pPr>
      <w:r>
        <w:t xml:space="preserve">Notably, every deal involved direct consultation with our senior Geologist, who conducted on-site soil testing during typhoon season—demonstrating critical value beyond standard reports. Client satisfaction scores reached 96.7%, significantly above the industry benchmark of 82%. This success directly stems from the Geologist's ability to translate complex data into actionable infrastructure decisions for Osaka's unique geotechnical environment.</w:t>
      </w:r>
    </w:p>
    <w:bookmarkEnd w:id="22"/>
    <w:bookmarkStart w:id="23" w:name="X1b3078c2130a5eeae8e77f4da3a508cd92c8b89"/>
    <w:p>
      <w:pPr>
        <w:pStyle w:val="Heading2"/>
      </w:pPr>
      <w:r>
        <w:t xml:space="preserve">IV. Competitive Differentiation: The Geologist as Sales Catalyst</w:t>
      </w:r>
    </w:p>
    <w:p>
      <w:pPr>
        <w:pStyle w:val="FirstParagraph"/>
      </w:pPr>
      <w:r>
        <w:t xml:space="preserve">Our Sales Report underscores that competitors fail in Japan Osaka due to two critical gaps:</w:t>
      </w:r>
    </w:p>
    <w:p>
      <w:pPr>
        <w:numPr>
          <w:ilvl w:val="0"/>
          <w:numId w:val="1002"/>
        </w:numPr>
        <w:pStyle w:val="Compact"/>
      </w:pPr>
      <w:r>
        <w:rPr>
          <w:bCs/>
          <w:b/>
        </w:rPr>
        <w:t xml:space="preserve">Lack of Localized Geologist Expertise:</w:t>
      </w:r>
      <w:r>
        <w:t xml:space="preserve"> </w:t>
      </w:r>
      <w:r>
        <w:t xml:space="preserve">87% of rival firms use offshore analysts who misunderstand Osaka's "Kansai Clay" soil behavior</w:t>
      </w:r>
    </w:p>
    <w:p>
      <w:pPr>
        <w:numPr>
          <w:ilvl w:val="0"/>
          <w:numId w:val="1002"/>
        </w:numPr>
        <w:pStyle w:val="Compact"/>
      </w:pPr>
      <w:r>
        <w:rPr>
          <w:bCs/>
          <w:b/>
        </w:rPr>
        <w:t xml:space="preserve">Weak Technical Sales Integration:</w:t>
      </w:r>
      <w:r>
        <w:t xml:space="preserve"> </w:t>
      </w:r>
      <w:r>
        <w:t xml:space="preserve">Non-geologist sales staff cannot answer engineering questions during client proposals</w:t>
      </w:r>
    </w:p>
    <w:p>
      <w:pPr>
        <w:pStyle w:val="FirstParagraph"/>
      </w:pPr>
      <w:r>
        <w:t xml:space="preserve">In contrast, our Osaka sales strategy embeds a certified Geologist in every client interaction. When addressing the Osaka Prefecture Land Development Agency about flood mitigation systems, our Geologist presented real-time aquifer data from Namba District—closing the $4.2M contract within 10 days of initial contact. This approach has reduced sales cycle times by 40% compared to prior years.</w:t>
      </w:r>
    </w:p>
    <w:bookmarkEnd w:id="23"/>
    <w:bookmarkStart w:id="24" w:name="Xc85ddadfc185b387db7f1be7854b7f284317929"/>
    <w:p>
      <w:pPr>
        <w:pStyle w:val="Heading2"/>
      </w:pPr>
      <w:r>
        <w:t xml:space="preserve">V. Challenges in Japan Osaka: Addressing Market Realities</w:t>
      </w:r>
    </w:p>
    <w:p>
      <w:pPr>
        <w:pStyle w:val="FirstParagraph"/>
      </w:pPr>
      <w:r>
        <w:t xml:space="preserve">Despite strong performance, the Sales Report identifies three persistent challenges requiring Geologist-led solutions:</w:t>
      </w:r>
    </w:p>
    <w:p>
      <w:pPr>
        <w:numPr>
          <w:ilvl w:val="0"/>
          <w:numId w:val="1003"/>
        </w:numPr>
        <w:pStyle w:val="Compact"/>
      </w:pPr>
      <w:r>
        <w:rPr>
          <w:bCs/>
          <w:b/>
        </w:rPr>
        <w:t xml:space="preserve">Regulatory Complexity:</w:t>
      </w:r>
      <w:r>
        <w:t xml:space="preserve"> </w:t>
      </w:r>
      <w:r>
        <w:t xml:space="preserve">Japan's 1978 Soil Pollution Control Act requires site-specific Geologist validation for all urban construction. Our Osaka team has streamlined compliance through dedicated regulatory liaison protocols.</w:t>
      </w:r>
    </w:p>
    <w:p>
      <w:pPr>
        <w:numPr>
          <w:ilvl w:val="0"/>
          <w:numId w:val="1003"/>
        </w:numPr>
        <w:pStyle w:val="Compact"/>
      </w:pPr>
      <w:r>
        <w:rPr>
          <w:bCs/>
          <w:b/>
        </w:rPr>
        <w:t xml:space="preserve">Cultural Nuances:</w:t>
      </w:r>
      <w:r>
        <w:t xml:space="preserve"> </w:t>
      </w:r>
      <w:r>
        <w:t xml:space="preserve">Client decision-making in Japan Osaka involves consensus-building ("nemawashi"). The Geologist's role in technical workshops—rather than sales presentations—builds trust with engineering committees.</w:t>
      </w:r>
    </w:p>
    <w:bookmarkEnd w:id="24"/>
    <w:bookmarkStart w:id="25" w:name="Xb30b0b6e0c201ec2d99b2310aa7c07613f68b7a"/>
    <w:p>
      <w:pPr>
        <w:pStyle w:val="Heading2"/>
      </w:pPr>
      <w:r>
        <w:t xml:space="preserve">VI. Strategic Recommendations for Future Growth</w:t>
      </w:r>
    </w:p>
    <w:p>
      <w:pPr>
        <w:pStyle w:val="FirstParagraph"/>
      </w:pPr>
      <w:r>
        <w:t xml:space="preserve">To capitalize on Osaka's $12B geotechnical services market (per Japan Ministry of Land Infrastructure), we recommend:</w:t>
      </w:r>
    </w:p>
    <w:p>
      <w:pPr>
        <w:numPr>
          <w:ilvl w:val="0"/>
          <w:numId w:val="1004"/>
        </w:numPr>
        <w:pStyle w:val="Compact"/>
      </w:pPr>
      <w:r>
        <w:rPr>
          <w:bCs/>
          <w:b/>
        </w:rPr>
        <w:t xml:space="preserve">Expand Geologist Deployment:</w:t>
      </w:r>
      <w:r>
        <w:t xml:space="preserve"> </w:t>
      </w:r>
      <w:r>
        <w:t xml:space="preserve">Hire 3 additional certified Geologist specializing in urban soil mechanics to support Q4 pipeline. Targeting infrastructure projects for Osaka's 2025 World Expo.</w:t>
      </w:r>
    </w:p>
    <w:p>
      <w:pPr>
        <w:numPr>
          <w:ilvl w:val="0"/>
          <w:numId w:val="1004"/>
        </w:numPr>
        <w:pStyle w:val="Compact"/>
      </w:pPr>
      <w:r>
        <w:rPr>
          <w:bCs/>
          <w:b/>
        </w:rPr>
        <w:t xml:space="preserve">Develop Japan Osaka Market Playbook:</w:t>
      </w:r>
      <w:r>
        <w:t xml:space="preserve"> </w:t>
      </w:r>
      <w:r>
        <w:t xml:space="preserve">Codify geology-specific sales tactics into a digital guide for all regional teams, emphasizing case studies like the Osaka Bayfront Resilience Project.</w:t>
      </w:r>
    </w:p>
    <w:p>
      <w:pPr>
        <w:numPr>
          <w:ilvl w:val="0"/>
          <w:numId w:val="1004"/>
        </w:numPr>
        <w:pStyle w:val="Compact"/>
      </w:pPr>
      <w:r>
        <w:rPr>
          <w:bCs/>
          <w:b/>
        </w:rPr>
        <w:t xml:space="preserve">Create Geologist-Client Advisory Council:</w:t>
      </w:r>
      <w:r>
        <w:t xml:space="preserve"> </w:t>
      </w:r>
      <w:r>
        <w:t xml:space="preserve">Establish quarterly roundtables with leading Osaka engineers to co-develop solutions for emerging challenges (e.g., climate-driven soil erosion).</w:t>
      </w:r>
    </w:p>
    <w:bookmarkEnd w:id="25"/>
    <w:bookmarkStart w:id="27" w:name="X92e304a8e51d26266a3387f1beb279f6001ca86"/>
    <w:p>
      <w:pPr>
        <w:pStyle w:val="Heading2"/>
      </w:pPr>
      <w:r>
        <w:t xml:space="preserve">VII. Conclusion: The Geologist as the Future of Sales in Japan Osaka</w:t>
      </w:r>
    </w:p>
    <w:p>
      <w:pPr>
        <w:pStyle w:val="FirstParagraph"/>
      </w:pPr>
      <w:r>
        <w:t xml:space="preserve">This Sales Report unequivocally confirms that in Japan Osaka, the Geologist is not merely a technical role but the central driver of sales success. Our data shows that client acquisition costs decrease by 35% when a certified Geologist leads early-stage engagement—a critical advantage in this high-stakes market. As Osaka continues its transformation into an earthquake-resilient megacity, geological expertise will become even more strategically vital. We project 40% revenue growth for our Osaka services division by Q2 2024 through intensified Geologist-led sales initiatives.</w:t>
      </w:r>
    </w:p>
    <w:p>
      <w:pPr>
        <w:pStyle w:val="BodyText"/>
      </w:pPr>
      <w:r>
        <w:t xml:space="preserve">The Japan Osaka market has set a new benchmark: only companies treating the Geologist as a core sales asset will thrive. This Sales Report provides the roadmap to dominate this premium segment, where every contract directly reflects our team's geological mastery. We stand ready to deploy these strategies immediately upon approval.</w:t>
      </w:r>
    </w:p>
    <w:bookmarkStart w:id="26" w:name="Xebe5b063041c25dc60e2b788891f03af83f6dc0"/>
    <w:p>
      <w:pPr>
        <w:pStyle w:val="Heading3"/>
      </w:pPr>
      <w:r>
        <w:t xml:space="preserve">Appendix A: Key Performance Indicators (Japan Osaka, Q3 2023)</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Metrics</w:t>
            </w:r>
          </w:p>
        </w:tc>
        <w:tc>
          <w:tcPr/>
          <w:p>
            <w:pPr>
              <w:pStyle w:val="Compact"/>
              <w:jc w:val="left"/>
            </w:pPr>
            <w:r>
              <w:t xml:space="preserve">Current</w:t>
            </w:r>
          </w:p>
        </w:tc>
        <w:tc>
          <w:tcPr/>
          <w:p>
            <w:pPr>
              <w:pStyle w:val="Compact"/>
              <w:jc w:val="left"/>
            </w:pPr>
            <w:r>
              <w:t xml:space="preserve">YoY Change</w:t>
            </w:r>
          </w:p>
        </w:tc>
      </w:tr>
      <w:tr>
        <w:tc>
          <w:tcPr/>
          <w:p>
            <w:pPr>
              <w:pStyle w:val="Compact"/>
              <w:jc w:val="left"/>
            </w:pPr>
            <w:r>
              <w:t xml:space="preserve">Total Contracts Closed</w:t>
            </w:r>
          </w:p>
        </w:tc>
        <w:tc>
          <w:tcPr/>
          <w:p>
            <w:pPr>
              <w:pStyle w:val="Compact"/>
              <w:jc w:val="left"/>
            </w:pPr>
            <w:r>
              <w:t xml:space="preserve">14</w:t>
            </w:r>
          </w:p>
        </w:tc>
        <w:tc>
          <w:tcPr/>
          <w:p>
            <w:pPr>
              <w:pStyle w:val="Compact"/>
              <w:jc w:val="left"/>
            </w:pPr>
            <w:r>
              <w:t xml:space="preserve">+28%</w:t>
            </w:r>
          </w:p>
        </w:tc>
      </w:tr>
      <w:tr>
        <w:tc>
          <w:tcPr/>
          <w:p>
            <w:pPr>
              <w:pStyle w:val="Compact"/>
              <w:jc w:val="left"/>
            </w:pPr>
            <w:r>
              <w:t xml:space="preserve">Average Deal Size ($)</w:t>
            </w:r>
          </w:p>
        </w:tc>
        <w:tc>
          <w:tcPr/>
          <w:p>
            <w:pPr>
              <w:pStyle w:val="Compact"/>
              <w:jc w:val="left"/>
            </w:pPr>
            <w:r>
              <w:t xml:space="preserve">$2.5M</w:t>
            </w:r>
          </w:p>
        </w:tc>
        <w:tc>
          <w:tcPr/>
          <w:p>
            <w:pPr>
              <w:pStyle w:val="Compact"/>
              <w:jc w:val="left"/>
            </w:pPr>
            <w:r>
              <w:t xml:space="preserve">+19%</w:t>
            </w:r>
          </w:p>
        </w:tc>
      </w:tr>
      <w:tr>
        <w:tc>
          <w:tcPr/>
          <w:p>
            <w:pPr>
              <w:pStyle w:val="Compact"/>
              <w:jc w:val="left"/>
            </w:pPr>
            <w:r>
              <w:t xml:space="preserve">Client Retention Rate (%)</w:t>
            </w:r>
          </w:p>
        </w:tc>
        <w:tc>
          <w:tcPr/>
          <w:p>
            <w:pPr>
              <w:pStyle w:val="Compact"/>
              <w:jc w:val="left"/>
            </w:pPr>
            <w:r>
              <w:t xml:space="preserve">93%</w:t>
            </w:r>
          </w:p>
        </w:tc>
        <w:tc>
          <w:tcPr/>
          <w:p>
            <w:pPr>
              <w:pStyle w:val="Compact"/>
              <w:jc w:val="left"/>
            </w:pPr>
            <w:r>
              <w:t xml:space="preserve">+12 points</w:t>
            </w:r>
          </w:p>
        </w:tc>
      </w:tr>
    </w:tbl>
    <w:p>
      <w:pPr>
        <w:pStyle w:val="BodyText"/>
      </w:pPr>
      <w:r>
        <w:rPr>
          <w:bCs/>
          <w:b/>
        </w:rPr>
        <w:t xml:space="preserve">End of Sales Report - Geological Services Division, Japan Osaka Market Analysis (847 words)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Services Sales Report: Japan Osaka Market Analysis</dc:title>
  <dc:creator/>
  <dc:language>en</dc:language>
  <cp:keywords/>
  <dcterms:created xsi:type="dcterms:W3CDTF">2026-07-23T12:27:50Z</dcterms:created>
  <dcterms:modified xsi:type="dcterms:W3CDTF">2026-07-23T12:27:50Z</dcterms:modified>
</cp:coreProperties>
</file>

<file path=docProps/custom.xml><?xml version="1.0" encoding="utf-8"?>
<Properties xmlns="http://schemas.openxmlformats.org/officeDocument/2006/custom-properties" xmlns:vt="http://schemas.openxmlformats.org/officeDocument/2006/docPropsVTypes"/>
</file>