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Kuwait</w:t>
      </w:r>
      <w:r>
        <w:t xml:space="preserve"> </w:t>
      </w:r>
      <w:r>
        <w:t xml:space="preserve">City</w:t>
      </w:r>
    </w:p>
    <w:bookmarkStart w:id="28" w:name="Xab0a8e233d8cabc98cfe8fc9fb21a57e2013919"/>
    <w:p>
      <w:pPr>
        <w:pStyle w:val="Heading1"/>
      </w:pPr>
      <w:r>
        <w:t xml:space="preserve">Geological Services Sales Report: Strategic Market Performance in Kuwait City (Q1-Q4 2023)</w:t>
      </w:r>
    </w:p>
    <w:bookmarkStart w:id="20" w:name="executive-summary"/>
    <w:p>
      <w:pPr>
        <w:pStyle w:val="Heading2"/>
      </w:pPr>
      <w:r>
        <w:t xml:space="preserve">Executive Summary</w:t>
      </w:r>
    </w:p>
    <w:p>
      <w:pPr>
        <w:pStyle w:val="FirstParagraph"/>
      </w:pPr>
      <w:r>
        <w:t xml:space="preserve">This comprehensive Sales Report details the performance of geological services across Kuwait City, highlighting significant growth in hydrocarbon exploration, infrastructure development, and environmental compliance sectors. The report confirms that strategic deployment of certified Geologist professionals has driven a 37% year-over-year sales increase in Kuwait City's geoscience market. With oil &amp; gas operations expanding within Greater Kuwait City and new construction mega-projects requiring advanced subsurface analysis, our geological service portfolio has become indispensable to regional development. This Sales Report underscores how specialized Geologist expertise directly translates to commercial success in Kuwait's dynamic energy and construction landscape.</w:t>
      </w:r>
    </w:p>
    <w:bookmarkEnd w:id="20"/>
    <w:bookmarkStart w:id="21" w:name="X6f7091bcf4eb9e0b9f8036fea5d796692731589"/>
    <w:p>
      <w:pPr>
        <w:pStyle w:val="Heading2"/>
      </w:pPr>
      <w:r>
        <w:t xml:space="preserve">Market Context: Geology as the Cornerstone of Kuwait City Development</w:t>
      </w:r>
    </w:p>
    <w:p>
      <w:pPr>
        <w:pStyle w:val="FirstParagraph"/>
      </w:pPr>
      <w:r>
        <w:t xml:space="preserve">Kuwait City serves as the geopolitical and economic epicenter of Kuwait, where geological understanding is non-negotiable for sustainable growth. The city's rapid urban expansion—evident in projects like Al Hamra Tower and New Silk Road infrastructure—demands precise subsurface data to avoid catastrophic foundation failures. Our Sales Report reveals that 89% of construction contracts issued by Kuwait City Municipality now mandate full geological surveys, creating unprecedented demand for qualified Geologist professionals. Furthermore, Kuwait's National Energy Strategy targets 50% oil production increase by 2030, making exploration services in the Arabian Gulf offshore zones adjacent to Kuwait City a critical revenue driver.</w:t>
      </w:r>
    </w:p>
    <w:bookmarkEnd w:id="21"/>
    <w:bookmarkStart w:id="22" w:name="X34c33e58145ec9f750bdd56606e5672b4c44079"/>
    <w:p>
      <w:pPr>
        <w:pStyle w:val="Heading2"/>
      </w:pPr>
      <w:r>
        <w:t xml:space="preserve">Sales Performance Breakdown: Key Drivers in Kuwait City</w:t>
      </w:r>
    </w:p>
    <w:p>
      <w:pPr>
        <w:pStyle w:val="FirstParagraph"/>
      </w:pPr>
      <w:r>
        <w:rPr>
          <w:bCs/>
          <w:b/>
        </w:rPr>
        <w:t xml:space="preserve">Hydrocarbon Exploration Division:</w:t>
      </w:r>
      <w:r>
        <w:t xml:space="preserve"> </w:t>
      </w:r>
      <w:r>
        <w:t xml:space="preserve">Generated $14.7M (48% of total sales) through high-value contracts with Kuwait Oil Company (KOC). Our Geologist teams executed 12 seismic surveys across the Burgan Field extension zones near Kuwait City, directly supporting KOC's $600M expansion project. This division saw a 53% sales surge due to our geologists' ability to reduce exploration risks by 33% through advanced reservoir modeling.</w:t>
      </w:r>
    </w:p>
    <w:p>
      <w:pPr>
        <w:pStyle w:val="BodyText"/>
      </w:pPr>
      <w:r>
        <w:rPr>
          <w:bCs/>
          <w:b/>
        </w:rPr>
        <w:t xml:space="preserve">Infrastructure &amp; Construction:</w:t>
      </w:r>
      <w:r>
        <w:t xml:space="preserve"> </w:t>
      </w:r>
      <w:r>
        <w:t xml:space="preserve">Accounted for $9.2M (31% of revenue) from contracts with Al-Kharafi &amp; Sons and Bin Laden Group. In Kuwait City, our Geologist specialists conducted 27 soil stability assessments for the New Capital Highway project, preventing potential $8M in structural damages during excavation phases. The sales team attributes this success to geologists' real-time field reporting capabilities during construction audits—a service exclusively offered by our Kuwait City office.</w:t>
      </w:r>
    </w:p>
    <w:p>
      <w:pPr>
        <w:pStyle w:val="BodyText"/>
      </w:pPr>
      <w:r>
        <w:rPr>
          <w:bCs/>
          <w:b/>
        </w:rPr>
        <w:t xml:space="preserve">Environmental Compliance:</w:t>
      </w:r>
      <w:r>
        <w:t xml:space="preserve"> </w:t>
      </w:r>
      <w:r>
        <w:t xml:space="preserve">Achieved $5.8M (19% growth) from government-mandated environmental impact assessments (EIAs). As Kuwait City enforces stricter carbon regulations, our Geologist team completed 42 EIAs for petrochemical plants in Al-Ahmadi Industrial Zone, ensuring compliance with Kuwaiti Environmental Law No. 23 of 2019. This segment's sales rose by 65% due to geologists' expertise in subsurface contamination mapping.</w:t>
      </w:r>
    </w:p>
    <w:bookmarkEnd w:id="22"/>
    <w:bookmarkStart w:id="23" w:name="X527bf46918ad48d648603c328caf2aaebda640c"/>
    <w:p>
      <w:pPr>
        <w:pStyle w:val="Heading2"/>
      </w:pPr>
      <w:r>
        <w:t xml:space="preserve">Geologist: The Sales Catalyst in Kuwait City</w:t>
      </w:r>
    </w:p>
    <w:p>
      <w:pPr>
        <w:pStyle w:val="FirstParagraph"/>
      </w:pPr>
      <w:r>
        <w:t xml:space="preserve">The core of our sales success lies in the strategic positioning of certified Geologist professionals within Kuwait City operations. Unlike regional competitors who use generic field technicians, our Sales Report emphasizes that every major contract win involved a lead Geologist with 10+ years' experience in Arabian Gulf geology. For instance:</w:t>
      </w:r>
    </w:p>
    <w:p>
      <w:pPr>
        <w:numPr>
          <w:ilvl w:val="0"/>
          <w:numId w:val="1001"/>
        </w:numPr>
        <w:pStyle w:val="Compact"/>
      </w:pPr>
      <w:r>
        <w:t xml:space="preserve">Our principal Geologist Dr. Ali Al-Sabah (Kuwaiti Certified) secured the $3M Al-Zour Refinery expansion contract through his proven understanding of Kuwait City's complex carbonate reservoirs.</w:t>
      </w:r>
    </w:p>
    <w:p>
      <w:pPr>
        <w:numPr>
          <w:ilvl w:val="0"/>
          <w:numId w:val="1001"/>
        </w:numPr>
        <w:pStyle w:val="Compact"/>
      </w:pPr>
      <w:r>
        <w:t xml:space="preserve">Field Geologists conducting core sample analysis in Kuwairat industrial zones reduced client project timelines by 28%, directly justifying premium service pricing in our Kuwait City market.</w:t>
      </w:r>
    </w:p>
    <w:p>
      <w:pPr>
        <w:numPr>
          <w:ilvl w:val="0"/>
          <w:numId w:val="1001"/>
        </w:numPr>
        <w:pStyle w:val="Compact"/>
      </w:pPr>
      <w:r>
        <w:t xml:space="preserve">Training programs for local Geologist talent—12 certified Kuwaiti nationals graduated from our "Kuwait City Geological Excellence Initiative" this year—have strengthened community trust and repeat business.</w:t>
      </w:r>
    </w:p>
    <w:bookmarkEnd w:id="23"/>
    <w:bookmarkStart w:id="24" w:name="X2919aed2e1afaa015b9def04b1bd3a1b1c97981"/>
    <w:p>
      <w:pPr>
        <w:pStyle w:val="Heading2"/>
      </w:pPr>
      <w:r>
        <w:t xml:space="preserve">Competitive Advantage: Why Geologists Drive Sales in Kuwait City</w:t>
      </w:r>
    </w:p>
    <w:p>
      <w:pPr>
        <w:pStyle w:val="FirstParagraph"/>
      </w:pPr>
      <w:r>
        <w:t xml:space="preserve">Our Sales Report identifies three market differentiators rooted in Geologist expertise:</w:t>
      </w:r>
    </w:p>
    <w:p>
      <w:pPr>
        <w:numPr>
          <w:ilvl w:val="0"/>
          <w:numId w:val="1002"/>
        </w:numPr>
        <w:pStyle w:val="Compact"/>
      </w:pPr>
      <w:r>
        <w:rPr>
          <w:bCs/>
          <w:b/>
        </w:rPr>
        <w:t xml:space="preserve">Cultural &amp; Regulatory Navigation:</w:t>
      </w:r>
      <w:r>
        <w:t xml:space="preserve"> </w:t>
      </w:r>
      <w:r>
        <w:t xml:space="preserve">Our Geologists understand Kuwait City's unique permitting processes (e.g., Ministry of Electricity and Water approvals) and local geological constraints, accelerating project onboarding by 40% versus competitors.</w:t>
      </w:r>
    </w:p>
    <w:p>
      <w:pPr>
        <w:numPr>
          <w:ilvl w:val="0"/>
          <w:numId w:val="1002"/>
        </w:numPr>
        <w:pStyle w:val="Compact"/>
      </w:pPr>
      <w:r>
        <w:rPr>
          <w:bCs/>
          <w:b/>
        </w:rPr>
        <w:t xml:space="preserve">Technology Integration:</w:t>
      </w:r>
      <w:r>
        <w:t xml:space="preserve"> </w:t>
      </w:r>
      <w:r>
        <w:t xml:space="preserve">Geologist teams deployed AI-powered subsurface mapping tools during the Salmiya Residential Development survey, delivering predictive insights that prevented $2.1M in potential rework costs for the client.</w:t>
      </w:r>
    </w:p>
    <w:p>
      <w:pPr>
        <w:numPr>
          <w:ilvl w:val="0"/>
          <w:numId w:val="1002"/>
        </w:numPr>
        <w:pStyle w:val="Compact"/>
      </w:pPr>
      <w:r>
        <w:rPr>
          <w:bCs/>
          <w:b/>
        </w:rPr>
        <w:t xml:space="preserve">Risk Mitigation:</w:t>
      </w:r>
      <w:r>
        <w:t xml:space="preserve"> </w:t>
      </w:r>
      <w:r>
        <w:t xml:space="preserve">In Kuwait City's high-salinity soil conditions, our Geologist-developed stabilization protocols reduced foundation failure rates by 76% across 35 construction sites, becoming a key sales proposition.</w:t>
      </w:r>
    </w:p>
    <w:bookmarkEnd w:id="24"/>
    <w:bookmarkStart w:id="25" w:name="Xc07ca3f70cf3eb58e18238e4e65f0bccf0a55c8"/>
    <w:p>
      <w:pPr>
        <w:pStyle w:val="Heading2"/>
      </w:pPr>
      <w:r>
        <w:t xml:space="preserve">Challenges &amp; Strategic Imperatives for Kuwait City Operations</w:t>
      </w:r>
    </w:p>
    <w:p>
      <w:pPr>
        <w:pStyle w:val="FirstParagraph"/>
      </w:pPr>
      <w:r>
        <w:t xml:space="preserve">The Sales Report acknowledges two critical challenges requiring immediate attention:</w:t>
      </w:r>
    </w:p>
    <w:p>
      <w:pPr>
        <w:numPr>
          <w:ilvl w:val="0"/>
          <w:numId w:val="1003"/>
        </w:numPr>
        <w:pStyle w:val="Compact"/>
      </w:pPr>
      <w:r>
        <w:rPr>
          <w:bCs/>
          <w:b/>
        </w:rPr>
        <w:t xml:space="preserve">Talent Retention:</w:t>
      </w:r>
      <w:r>
        <w:t xml:space="preserve"> </w:t>
      </w:r>
      <w:r>
        <w:t xml:space="preserve">23% of senior Geologist staff received offers from Abu Dhabi projects. Our response includes establishing a "Kuwait City Geologist Development Fund" offering 15% higher retention bonuses.</w:t>
      </w:r>
    </w:p>
    <w:p>
      <w:pPr>
        <w:numPr>
          <w:ilvl w:val="0"/>
          <w:numId w:val="1003"/>
        </w:numPr>
        <w:pStyle w:val="Compact"/>
      </w:pPr>
      <w:r>
        <w:rPr>
          <w:bCs/>
          <w:b/>
        </w:rPr>
        <w:t xml:space="preserve">Regulatory Shifts:</w:t>
      </w:r>
      <w:r>
        <w:t xml:space="preserve"> </w:t>
      </w:r>
      <w:r>
        <w:t xml:space="preserve">New Kuwaiti Law 84/2023 mandates enhanced geotechnical reporting for all city infrastructure. We are retooling our sales pitch to include compliance-ready geological frameworks as standard.</w:t>
      </w:r>
    </w:p>
    <w:bookmarkEnd w:id="25"/>
    <w:bookmarkStart w:id="26" w:name="Xf8ca66c3c57ad56e651b6932871aa179cc16745"/>
    <w:p>
      <w:pPr>
        <w:pStyle w:val="Heading2"/>
      </w:pPr>
      <w:r>
        <w:t xml:space="preserve">Futuristic Outlook: Geologist-Centric Growth in Kuwait City</w:t>
      </w:r>
    </w:p>
    <w:p>
      <w:pPr>
        <w:pStyle w:val="FirstParagraph"/>
      </w:pPr>
      <w:r>
        <w:t xml:space="preserve">Based on current market momentum, our Sales Report projects 45% revenue growth for Kuwait City operations by Q4 2024. This will be fueled by:</w:t>
      </w:r>
    </w:p>
    <w:p>
      <w:pPr>
        <w:numPr>
          <w:ilvl w:val="0"/>
          <w:numId w:val="1004"/>
        </w:numPr>
        <w:pStyle w:val="Compact"/>
      </w:pPr>
      <w:r>
        <w:t xml:space="preserve">New contracts with the Kuwait National Petroleum Company (KNPC) for offshore shale gas exploration near Kuwait City's coastline.</w:t>
      </w:r>
    </w:p>
    <w:p>
      <w:pPr>
        <w:numPr>
          <w:ilvl w:val="0"/>
          <w:numId w:val="1004"/>
        </w:numPr>
        <w:pStyle w:val="Compact"/>
      </w:pPr>
      <w:r>
        <w:t xml:space="preserve">Geologist-led workshops for municipal engineers at the Kuwait City Municipal Training Center, positioning us as technical authorities.</w:t>
      </w:r>
    </w:p>
    <w:p>
      <w:pPr>
        <w:numPr>
          <w:ilvl w:val="0"/>
          <w:numId w:val="1004"/>
        </w:numPr>
        <w:pStyle w:val="Compact"/>
      </w:pPr>
      <w:r>
        <w:t xml:space="preserve">Expansion into carbon capture site evaluations—the Gulf region's fastest-growing geological market—where our Geologists' Gulf-specific knowledge is unmatched.</w:t>
      </w:r>
    </w:p>
    <w:bookmarkEnd w:id="26"/>
    <w:bookmarkStart w:id="27" w:name="conclusion"/>
    <w:p>
      <w:pPr>
        <w:pStyle w:val="Heading2"/>
      </w:pPr>
      <w:r>
        <w:t xml:space="preserve">Conclusion</w:t>
      </w:r>
    </w:p>
    <w:p>
      <w:pPr>
        <w:pStyle w:val="FirstParagraph"/>
      </w:pPr>
      <w:r>
        <w:t xml:space="preserve">This Sales Report conclusively demonstrates that in Kuwait City, the Geologist is not merely a service provider but the central sales engine. The strategic integration of specialized geological expertise into every client engagement has transformed our market position from service vendor to indispensable development partner. As Kuwait City accelerates its Vision 2035 ambitions—requiring 78% more infrastructure investment by 2030—the demand for high-caliber Geologist professionals will only intensify. We recommend doubling down on local Geologist talent acquisition and technology innovation to capture the projected $184M Kuwait City geoscience market opportunity by 2026. Our continued success in this domain will be measured not just in sales figures, but in our contribution to Kuwait City's sustainable, geologically informed prosperity.</w:t>
      </w:r>
    </w:p>
    <w:p>
      <w:pPr>
        <w:pStyle w:val="BodyText"/>
      </w:pPr>
      <w:r>
        <w:rPr>
          <w:bCs/>
          <w:b/>
        </w:rPr>
        <w:t xml:space="preserve">Prepared For:</w:t>
      </w:r>
      <w:r>
        <w:t xml:space="preserve"> </w:t>
      </w:r>
      <w:r>
        <w:t xml:space="preserve">Board of Directors, Kuwait Geoscience Solutions</w:t>
      </w:r>
      <w:r>
        <w:br/>
      </w:r>
      <w:r>
        <w:rPr>
          <w:bCs/>
          <w:b/>
        </w:rPr>
        <w:t xml:space="preserve">Date:</w:t>
      </w:r>
      <w:r>
        <w:t xml:space="preserve"> </w:t>
      </w:r>
      <w:r>
        <w:t xml:space="preserve">October 26, 2023</w:t>
      </w:r>
      <w:r>
        <w:br/>
      </w:r>
      <w:r>
        <w:rPr>
          <w:bCs/>
          <w:b/>
        </w:rPr>
        <w:t xml:space="preserve">Location:</w:t>
      </w:r>
      <w:r>
        <w:t xml:space="preserve"> </w:t>
      </w:r>
      <w:r>
        <w:t xml:space="preserve">Kuwait City Headquarters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Sales Report - Kuwait City</dc:title>
  <dc:creator/>
  <dc:language>en</dc:language>
  <cp:keywords/>
  <dcterms:created xsi:type="dcterms:W3CDTF">2026-07-21T08:34:07Z</dcterms:created>
  <dcterms:modified xsi:type="dcterms:W3CDTF">2026-07-21T08:34:07Z</dcterms:modified>
</cp:coreProperties>
</file>

<file path=docProps/custom.xml><?xml version="1.0" encoding="utf-8"?>
<Properties xmlns="http://schemas.openxmlformats.org/officeDocument/2006/custom-properties" xmlns:vt="http://schemas.openxmlformats.org/officeDocument/2006/docPropsVTypes"/>
</file>