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Services</w:t>
      </w:r>
      <w:r>
        <w:t xml:space="preserve"> </w:t>
      </w:r>
      <w:r>
        <w:t xml:space="preserve">Sales</w:t>
      </w:r>
      <w:r>
        <w:t xml:space="preserve"> </w:t>
      </w:r>
      <w:r>
        <w:t xml:space="preserve">Performance</w:t>
      </w:r>
      <w:r>
        <w:t xml:space="preserve"> </w:t>
      </w:r>
      <w:r>
        <w:t xml:space="preserve">Report:</w:t>
      </w:r>
      <w:r>
        <w:t xml:space="preserve"> </w:t>
      </w:r>
      <w:r>
        <w:t xml:space="preserve">Netherlands</w:t>
      </w:r>
      <w:r>
        <w:t xml:space="preserve"> </w:t>
      </w:r>
      <w:r>
        <w:t xml:space="preserve">Amsterdam</w:t>
      </w:r>
      <w:r>
        <w:t xml:space="preserve"> </w:t>
      </w:r>
      <w:r>
        <w:t xml:space="preserve">Market</w:t>
      </w:r>
    </w:p>
    <w:bookmarkStart w:id="27" w:name="X5a681e209d3c9294018047f5d9c67cafceb45ec"/>
    <w:p>
      <w:pPr>
        <w:pStyle w:val="Heading1"/>
      </w:pPr>
      <w:r>
        <w:t xml:space="preserve">Q3 2024 Geological Services Sales Performance Report: Focus on Netherlands Amsterdam Market</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2024</w:t>
      </w:r>
      <w:r>
        <w:br/>
      </w:r>
      <w:r>
        <w:rPr>
          <w:bCs/>
          <w:b/>
        </w:rPr>
        <w:t xml:space="preserve">Prepared By:</w:t>
      </w:r>
      <w:r>
        <w:t xml:space="preserve"> </w:t>
      </w:r>
      <w:r>
        <w:t xml:space="preserve">GeoSolutions Netherlands Division</w:t>
      </w:r>
      <w:r>
        <w:br/>
      </w:r>
      <w:r>
        <w:rPr>
          <w:bCs/>
          <w:b/>
        </w:rPr>
        <w:t xml:space="preserve">Subject:</w:t>
      </w:r>
      <w:r>
        <w:t xml:space="preserve"> </w:t>
      </w:r>
      <w:r>
        <w:t xml:space="preserve">Geologist-Driven Sales Performance &amp; Market Analysis for Amsterdam Region</w:t>
      </w:r>
    </w:p>
    <w:bookmarkStart w:id="20" w:name="executive-summary"/>
    <w:p>
      <w:pPr>
        <w:pStyle w:val="Heading2"/>
      </w:pPr>
      <w:r>
        <w:t xml:space="preserve">Executive Summary</w:t>
      </w:r>
    </w:p>
    <w:p>
      <w:pPr>
        <w:pStyle w:val="FirstParagraph"/>
      </w:pPr>
      <w:r>
        <w:t xml:space="preserve">This report details the sales performance of GeoSolutions' geological services portfolio within the critical Netherlands Amsterdam market during Q3 2024. The period demonstrated a 15.7% year-over-year increase in revenue, driven by strategic expansion of our geologist-led service offerings to address Amsterdam's unique subsidence challenges and climate adaptation projects. Our team of certified Dutch geologists successfully secured six major contracts, including three for critical water management infrastructure requiring deep subsurface analysis—a direct response to the city's ongoing geological vulnerabilities. This growth underscores the increasing value placed on specialized geological expertise within Amsterdam's complex urban environment.</w:t>
      </w:r>
    </w:p>
    <w:bookmarkEnd w:id="20"/>
    <w:bookmarkStart w:id="21" w:name="X89b5b9c22b3678975c5e35cac67e2e133926883"/>
    <w:p>
      <w:pPr>
        <w:pStyle w:val="Heading2"/>
      </w:pPr>
      <w:r>
        <w:t xml:space="preserve">Market Context: Why Geologist Expertise is Critical in Amsterdam</w:t>
      </w:r>
    </w:p>
    <w:p>
      <w:pPr>
        <w:pStyle w:val="FirstParagraph"/>
      </w:pPr>
      <w:r>
        <w:t xml:space="preserve">Amsterdam's geology presents unique challenges: its foundation rests on unstable peat layers (up to 15 meters deep) beneath the city, leading to chronic subsidence rates averaging 0.7-1.5 mm annually. This necessitates continuous geological monitoring and intervention, making the role of a highly qualified geologist indispensable for construction, infrastructure projects, and water management initiatives under Dutch regulations like the Water Act (Wet op de Waterkwaliteit) and Geotechnical Standards (NEN 6743). The Netherlands' National Climate Agreement further amplifies demand for geologists to assess flood risks and develop resilient infrastructure. In Q3 2024, Amsterdam's municipal authorities allocated €1.8 billion for climate adaptation—primarily targeting subsidence mitigation and water retention systems where geological surveys are mandatory.</w:t>
      </w:r>
    </w:p>
    <w:bookmarkEnd w:id="21"/>
    <w:bookmarkStart w:id="22" w:name="X6e426d80c3ee66501e23e863edebfb9d9dfedfe"/>
    <w:p>
      <w:pPr>
        <w:pStyle w:val="Heading2"/>
      </w:pPr>
      <w:r>
        <w:t xml:space="preserve">Key Sales Metrics: Geologist-Driven Service Performance</w:t>
      </w:r>
    </w:p>
    <w:p>
      <w:pPr>
        <w:pStyle w:val="FirstParagraph"/>
      </w:pPr>
      <w:r>
        <w:t xml:space="preserve">Service Category</w:t>
      </w:r>
    </w:p>
    <w:p>
      <w:pPr>
        <w:pStyle w:val="BodyText"/>
      </w:pPr>
      <w:r>
        <w:t xml:space="preserve">Q3 2024 Revenue (€)</w:t>
      </w:r>
    </w:p>
    <w:p>
      <w:pPr>
        <w:pStyle w:val="BodyText"/>
      </w:pPr>
      <w:r>
        <w:t xml:space="preserve">% YoY Change</w:t>
      </w:r>
    </w:p>
    <w:p>
      <w:pPr>
        <w:pStyle w:val="BodyText"/>
      </w:pPr>
      <w:r>
        <w:t xml:space="preserve">Key Amsterdam Projects Secured</w:t>
      </w:r>
    </w:p>
    <w:p>
      <w:pPr>
        <w:pStyle w:val="BodyText"/>
      </w:pPr>
      <w:r>
        <w:t xml:space="preserve">Subsurface Geological Surveys</w:t>
      </w:r>
    </w:p>
    <w:p>
      <w:pPr>
        <w:pStyle w:val="BodyText"/>
      </w:pPr>
      <w:r>
        <w:t xml:space="preserve">€415,000</w:t>
      </w:r>
    </w:p>
    <w:p>
      <w:pPr>
        <w:pStyle w:val="BodyText"/>
      </w:pPr>
      <w:r>
        <w:t xml:space="preserve">+22.3%</w:t>
      </w:r>
    </w:p>
    <w:p>
      <w:pPr>
        <w:pStyle w:val="BodyText"/>
      </w:pPr>
      <w:r>
        <w:t xml:space="preserve">Rijnmond Water Management (IJburg), Amsterdam Zuidas Infrastructure Upgrade</w:t>
      </w:r>
    </w:p>
    <w:p>
      <w:pPr>
        <w:pStyle w:val="BodyText"/>
      </w:pPr>
      <w:r>
        <w:t xml:space="preserve">Subsidence Risk Assessment</w:t>
      </w:r>
    </w:p>
    <w:p>
      <w:pPr>
        <w:pStyle w:val="BodyText"/>
      </w:pPr>
      <w:r>
        <w:t xml:space="preserve">€387,500</w:t>
      </w:r>
    </w:p>
    <w:p>
      <w:pPr>
        <w:pStyle w:val="BodyText"/>
      </w:pPr>
      <w:r>
        <w:t xml:space="preserve">+18.6%</w:t>
      </w:r>
    </w:p>
    <w:p>
      <w:pPr>
        <w:pStyle w:val="BodyText"/>
      </w:pPr>
      <w:r>
        <w:t xml:space="preserve">City of Amsterdam Climate Resilience Plan (Phase 2)</w:t>
      </w:r>
    </w:p>
    <w:p>
      <w:pPr>
        <w:pStyle w:val="BodyText"/>
      </w:pPr>
      <w:r>
        <w:t xml:space="preserve">Sustainability &amp; Carbon Storage Feasibility Studies</w:t>
      </w:r>
    </w:p>
    <w:p>
      <w:pPr>
        <w:pStyle w:val="BodyText"/>
      </w:pPr>
      <w:r>
        <w:t xml:space="preserve">€295,000</w:t>
      </w:r>
    </w:p>
    <w:p>
      <w:pPr>
        <w:pStyle w:val="BodyText"/>
      </w:pPr>
      <w:r>
        <w:t xml:space="preserve">+34.1%</w:t>
      </w:r>
    </w:p>
    <w:p>
      <w:pPr>
        <w:pStyle w:val="BodyText"/>
      </w:pPr>
      <w:r>
        <w:t xml:space="preserve">North Sea Offshore Wind Farm Grid Connection (Amsterdam Port)</w:t>
      </w:r>
    </w:p>
    <w:p>
      <w:pPr>
        <w:pStyle w:val="BodyText"/>
      </w:pPr>
      <w:r>
        <w:t xml:space="preserve">Geological Consultancy for Construction</w:t>
      </w:r>
    </w:p>
    <w:p>
      <w:pPr>
        <w:pStyle w:val="BodyText"/>
      </w:pPr>
      <w:r>
        <w:t xml:space="preserve">€182,300</w:t>
      </w:r>
    </w:p>
    <w:p>
      <w:pPr>
        <w:pStyle w:val="BodyText"/>
      </w:pPr>
      <w:r>
        <w:t xml:space="preserve">+9.2%</w:t>
      </w:r>
    </w:p>
    <w:p>
      <w:pPr>
        <w:pStyle w:val="BodyText"/>
      </w:pPr>
      <w:r>
        <w:t xml:space="preserve">Metro Line 5 Extension (Zuidas Tunneling)</w:t>
      </w:r>
    </w:p>
    <w:p>
      <w:pPr>
        <w:pStyle w:val="BodyText"/>
      </w:pPr>
      <w:r>
        <w:t xml:space="preserve">Notably, the</w:t>
      </w:r>
      <w:r>
        <w:t xml:space="preserve"> </w:t>
      </w:r>
      <w:r>
        <w:rPr>
          <w:bCs/>
          <w:b/>
        </w:rPr>
        <w:t xml:space="preserve">Geologist</w:t>
      </w:r>
      <w:r>
        <w:t xml:space="preserve">-led service portfolio (all categories requiring active geologist supervision) contributed 87% of total Amsterdam revenue. This reflects client trust in on-site geological expertise over generic data analysis. The North Sea offshore wind project exemplifies this—Amsterdam Port Authority specifically mandated our lead geologist, a Dutch-registered specialist with 15+ years' experience in Delta Works projects, for carbon storage feasibility studies due to the high stakes of sub-sea geological integrity.</w:t>
      </w:r>
    </w:p>
    <w:bookmarkEnd w:id="22"/>
    <w:bookmarkStart w:id="23" w:name="X90b823b30617c6c13a7b9a3f25df53104e8496c"/>
    <w:p>
      <w:pPr>
        <w:pStyle w:val="Heading2"/>
      </w:pPr>
      <w:r>
        <w:t xml:space="preserve">Strategic Sales Initiatives &amp; Geologist Integration</w:t>
      </w:r>
    </w:p>
    <w:p>
      <w:pPr>
        <w:pStyle w:val="FirstParagraph"/>
      </w:pPr>
      <w:r>
        <w:t xml:space="preserve">Our sales strategy in Amsterdam centered on positioning certified geologists as strategic assets, not just service providers. Key initiatives included:</w:t>
      </w:r>
    </w:p>
    <w:p>
      <w:pPr>
        <w:numPr>
          <w:ilvl w:val="0"/>
          <w:numId w:val="1001"/>
        </w:numPr>
        <w:pStyle w:val="Compact"/>
      </w:pPr>
      <w:r>
        <w:rPr>
          <w:bCs/>
          <w:b/>
        </w:rPr>
        <w:t xml:space="preserve">Amsterdam-Specific Technical Workshops:</w:t>
      </w:r>
      <w:r>
        <w:t xml:space="preserve"> </w:t>
      </w:r>
      <w:r>
        <w:t xml:space="preserve">Our in-house geologists conducted 12 client workshops for municipal departments and contractors, focusing on peat layer stabilization techniques. These directly generated €520K in follow-on contracts.</w:t>
      </w:r>
    </w:p>
    <w:p>
      <w:pPr>
        <w:numPr>
          <w:ilvl w:val="0"/>
          <w:numId w:val="1001"/>
        </w:numPr>
        <w:pStyle w:val="Compact"/>
      </w:pPr>
      <w:r>
        <w:rPr>
          <w:bCs/>
          <w:b/>
        </w:rPr>
        <w:t xml:space="preserve">Dutch Regulatory Expertise:</w:t>
      </w:r>
      <w:r>
        <w:t xml:space="preserve"> </w:t>
      </w:r>
      <w:r>
        <w:t xml:space="preserve">Sales teams now include geologist liaisons who understand the Dutch Rijkswaterstaat approval process. This reduced contract negotiation time by 35% for Amsterdam projects compared to Q2 2024.</w:t>
      </w:r>
    </w:p>
    <w:p>
      <w:pPr>
        <w:numPr>
          <w:ilvl w:val="0"/>
          <w:numId w:val="1001"/>
        </w:numPr>
        <w:pStyle w:val="Compact"/>
      </w:pPr>
      <w:r>
        <w:rPr>
          <w:bCs/>
          <w:b/>
        </w:rPr>
        <w:t xml:space="preserve">Geologist-Client Matchmaking:</w:t>
      </w:r>
      <w:r>
        <w:t xml:space="preserve"> </w:t>
      </w:r>
      <w:r>
        <w:t xml:space="preserve">For large projects like the IJburg water management upgrade, we assigned geologists with prior experience in the exact soil composition zones of Amsterdam's former lakebeds (e.g., Waterland area), accelerating client trust and project scoping.</w:t>
      </w:r>
    </w:p>
    <w:bookmarkEnd w:id="23"/>
    <w:bookmarkStart w:id="24" w:name="challenges-lessons-learned"/>
    <w:p>
      <w:pPr>
        <w:pStyle w:val="Heading2"/>
      </w:pPr>
      <w:r>
        <w:t xml:space="preserve">Challenges &amp; Lessons Learned</w:t>
      </w:r>
    </w:p>
    <w:p>
      <w:pPr>
        <w:pStyle w:val="FirstParagraph"/>
      </w:pPr>
      <w:r>
        <w:t xml:space="preserve">Despite strong performance, challenges emerged. A major tender for a new Amstel River embankment was lost to a competitor due to their faster initial geologist response time (48 hours vs. our 72-hour protocol). This highlighted the need for real-time geologist deployment in Amsterdam's high-competition market. Additionally, some clients still undervalue geological input in early-stage planning—a perception we are actively changing through case studies showing how subsidence risks during the 2023 Amstel River flood mitigation project were identified by our geologists, saving €1.2M in potential reconstruction costs.</w:t>
      </w:r>
    </w:p>
    <w:bookmarkEnd w:id="24"/>
    <w:bookmarkStart w:id="25" w:name="q4-2024-sales-outlook-geologist-strategy"/>
    <w:p>
      <w:pPr>
        <w:pStyle w:val="Heading2"/>
      </w:pPr>
      <w:r>
        <w:t xml:space="preserve">Q4 2024 Sales Outlook &amp; Geologist Strategy</w:t>
      </w:r>
    </w:p>
    <w:p>
      <w:pPr>
        <w:pStyle w:val="FirstParagraph"/>
      </w:pPr>
      <w:r>
        <w:t xml:space="preserve">The Amsterdam market shows robust growth signals. The upcoming 10-year climate adaptation budget (announced October 5) will fund €375M for geological risk mapping across the city. Our sales pipeline for Q4 includes:</w:t>
      </w:r>
    </w:p>
    <w:p>
      <w:pPr>
        <w:numPr>
          <w:ilvl w:val="0"/>
          <w:numId w:val="1002"/>
        </w:numPr>
        <w:pStyle w:val="Compact"/>
      </w:pPr>
      <w:r>
        <w:t xml:space="preserve">Proposing a permanent geologist monitoring network for Amsterdam's historic canals (targeting City Council).</w:t>
      </w:r>
    </w:p>
    <w:p>
      <w:pPr>
        <w:numPr>
          <w:ilvl w:val="0"/>
          <w:numId w:val="1002"/>
        </w:numPr>
        <w:pStyle w:val="Compact"/>
      </w:pPr>
      <w:r>
        <w:t xml:space="preserve">Developing an AI-powered subsurface analysis tool co-designed by our Dutch geologists, targeting Rijkswaterstaat tender in November.</w:t>
      </w:r>
    </w:p>
    <w:p>
      <w:pPr>
        <w:numPr>
          <w:ilvl w:val="0"/>
          <w:numId w:val="1002"/>
        </w:numPr>
        <w:pStyle w:val="Compact"/>
      </w:pPr>
      <w:r>
        <w:t xml:space="preserve">Pursuing partnerships with major Amsterdam construction firms (e.g., BAM, Van Oord) for integrated geological-structural services.</w:t>
      </w:r>
    </w:p>
    <w:p>
      <w:pPr>
        <w:pStyle w:val="FirstParagraph"/>
      </w:pPr>
      <w:r>
        <w:t xml:space="preserve">Central to this strategy is investing in local geologist talent. We are hiring two additional Dutch-qualified geologists based in Amsterdam by Q1 2025, focusing on peatland engineering and urban subsidence. This directly addresses the market's acute need for geologists who understand Amsterdam's "delft" soil conditions (a term specific to the city's layered sedimentary profile).</w:t>
      </w:r>
    </w:p>
    <w:bookmarkEnd w:id="25"/>
    <w:bookmarkStart w:id="26" w:name="conclusion"/>
    <w:p>
      <w:pPr>
        <w:pStyle w:val="Heading2"/>
      </w:pPr>
      <w:r>
        <w:t xml:space="preserve">Conclusion</w:t>
      </w:r>
    </w:p>
    <w:p>
      <w:pPr>
        <w:pStyle w:val="FirstParagraph"/>
      </w:pPr>
      <w:r>
        <w:t xml:space="preserve">The Q3 2024 sales performance confirms that specialized geological expertise is not merely an add-on in Netherlands Amsterdam—it is a fundamental requirement for project viability, safety, and regulatory compliance. Our geologist-led service model has proven its commercial value through a 15.7% revenue surge and strategic wins with key municipal clients. Moving forward, success hinges on embedding the</w:t>
      </w:r>
      <w:r>
        <w:t xml:space="preserve"> </w:t>
      </w:r>
      <w:r>
        <w:rPr>
          <w:bCs/>
          <w:b/>
        </w:rPr>
        <w:t xml:space="preserve">Geologist</w:t>
      </w:r>
      <w:r>
        <w:t xml:space="preserve"> </w:t>
      </w:r>
      <w:r>
        <w:t xml:space="preserve">as the core advisor in every Amsterdam project lifecycle, ensuring our sales strategy remains aligned with both market demands and the Netherlands' critical geotechnical challenges. The city's ongoing transformation into a climate-resilient metropolis will only deepen this dependence on geological insight, making our focus on Amsterdam-specific geologist capabilities a decisive competitive advantage.</w:t>
      </w:r>
    </w:p>
    <w:p>
      <w:pPr>
        <w:pStyle w:val="BodyText"/>
      </w:pPr>
      <w:r>
        <w:rPr>
          <w:bCs/>
          <w:b/>
        </w:rPr>
        <w:t xml:space="preserve">Word Count:</w:t>
      </w:r>
      <w:r>
        <w:t xml:space="preserve"> </w:t>
      </w:r>
      <w:r>
        <w:t xml:space="preserve">848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Services Sales Performance Report: Netherlands Amsterdam Market</dc:title>
  <dc:creator/>
  <dc:language>en</dc:language>
  <cp:keywords/>
  <dcterms:created xsi:type="dcterms:W3CDTF">2025-12-13T01:27:48Z</dcterms:created>
  <dcterms:modified xsi:type="dcterms:W3CDTF">2025-12-13T01:27:48Z</dcterms:modified>
</cp:coreProperties>
</file>

<file path=docProps/custom.xml><?xml version="1.0" encoding="utf-8"?>
<Properties xmlns="http://schemas.openxmlformats.org/officeDocument/2006/custom-properties" xmlns:vt="http://schemas.openxmlformats.org/officeDocument/2006/docPropsVTypes"/>
</file>