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7" w:name="X3b8ecf703aca69d4f5acd5e275836af7dc2e0cd"/>
    <w:p>
      <w:pPr>
        <w:pStyle w:val="Heading1"/>
      </w:pPr>
      <w:r>
        <w:t xml:space="preserve">Quarterly Sales Report: Geological Consulting Services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GeoSurvey Solutions NZ</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sales performance of GeoSurvey Solutions NZ's geological consulting services within the New Zealand Auckland market during Q3 2023. As a leading firm specializing in geological expertise for construction, environmental compliance, and resource development, our focus on delivering actionable insights through our team of certified Geologists has driven significant growth. The Auckland region—characterized by unique volcanic landscapes, seismic activity under the Auckland Volcanic Field (AVF), and rapid urban expansion—continues to present high-value opportunities where expert geological assessment directly translates to client success. Total sales for the quarter reached NZD $1,245,000, representing a 18.7% increase year-over-year and exceeding our Q3 target by 9.2%. This growth underscores the critical role of our Geologists in solving Auckland-specific challenges.</w:t>
      </w:r>
    </w:p>
    <w:bookmarkEnd w:id="20"/>
    <w:bookmarkStart w:id="21" w:name="Xfd2b38ee2b9cb7df1d91e44f190a5d8a2f23f79"/>
    <w:p>
      <w:pPr>
        <w:pStyle w:val="Heading2"/>
      </w:pPr>
      <w:r>
        <w:t xml:space="preserve">II. Market Context: Why Auckland Demands Geological Expertise</w:t>
      </w:r>
    </w:p>
    <w:p>
      <w:pPr>
        <w:pStyle w:val="FirstParagraph"/>
      </w:pPr>
      <w:r>
        <w:t xml:space="preserve">New Zealand's economic engine, Auckland, faces unparalleled geological complexity. The city sits atop a dormant volcanic field with over 50 cones, including Rangitoto Island and the dormant Mount Eden. This environment creates unique risks for development: unstable soils on volcanic tuff deposits, potential seismic liquefaction during earthquakes (as evidenced by the 2016 Kaikoura quake), and water table management in coastal areas. The Auckland Unitary Plan mandates rigorous geological assessments for all major construction projects, directly creating demand for our Geologist-led services. In Q3 alone, 87% of new sales inquiries originated from developers seeking compliance with NZS 4401:2022 (Geotechnical Investigations), a requirement deeply rooted in Auckland's regulatory landscape.</w:t>
      </w:r>
    </w:p>
    <w:bookmarkEnd w:id="21"/>
    <w:bookmarkStart w:id="22" w:name="iii.-sales-performance-by-service-line"/>
    <w:p>
      <w:pPr>
        <w:pStyle w:val="Heading2"/>
      </w:pPr>
      <w:r>
        <w:t xml:space="preserve">III. Sales Performance by Service Line</w:t>
      </w:r>
    </w:p>
    <w:p>
      <w:pPr>
        <w:pStyle w:val="FirstParagraph"/>
      </w:pPr>
      <w:r>
        <w:t xml:space="preserve">Our service portfolio, delivered by our dedicated team of registered Geologists, drove the quarter's success:</w:t>
      </w:r>
    </w:p>
    <w:p>
      <w:pPr>
        <w:numPr>
          <w:ilvl w:val="0"/>
          <w:numId w:val="1001"/>
        </w:numPr>
        <w:pStyle w:val="Compact"/>
      </w:pPr>
      <w:r>
        <w:rPr>
          <w:bCs/>
          <w:b/>
        </w:rPr>
        <w:t xml:space="preserve">Site Investigation &amp; Risk Assessment:</w:t>
      </w:r>
      <w:r>
        <w:t xml:space="preserve"> </w:t>
      </w:r>
      <w:r>
        <w:t xml:space="preserve">$682,000 (54.8% of total sales). This included critical projects like the Waitematā Harbour waterfront redevelopment and a new hospital site in Ōtāhuhu, where our Geologist identified high-liquefaction potential requiring specialized foundation design.</w:t>
      </w:r>
    </w:p>
    <w:p>
      <w:pPr>
        <w:numPr>
          <w:ilvl w:val="0"/>
          <w:numId w:val="1001"/>
        </w:numPr>
        <w:pStyle w:val="Compact"/>
      </w:pPr>
      <w:r>
        <w:rPr>
          <w:bCs/>
          <w:b/>
        </w:rPr>
        <w:t xml:space="preserve">Environmental Compliance &amp; Resource Management:</w:t>
      </w:r>
      <w:r>
        <w:t xml:space="preserve"> </w:t>
      </w:r>
      <w:r>
        <w:t xml:space="preserve">$345,000 (27.7%). Focused on Auckland Council's resource consent applications. Our Geologist team provided evidence for sediment management plans at 12 coastal sites, preventing delays in residential developments.</w:t>
      </w:r>
    </w:p>
    <w:p>
      <w:pPr>
        <w:numPr>
          <w:ilvl w:val="0"/>
          <w:numId w:val="1001"/>
        </w:numPr>
        <w:pStyle w:val="Compact"/>
      </w:pPr>
      <w:r>
        <w:rPr>
          <w:bCs/>
          <w:b/>
        </w:rPr>
        <w:t xml:space="preserve">Seismic Hazard Analysis:</w:t>
      </w:r>
      <w:r>
        <w:t xml:space="preserve"> </w:t>
      </w:r>
      <w:r>
        <w:t xml:space="preserve">$185,000 (14.9%). Following the 2023 Kaikoura aftershocks, demand surged for geohazard mapping. Our Geologist-led team delivered rapid assessments for three major commercial clients in Newmarket and Manukau City.</w:t>
      </w:r>
    </w:p>
    <w:p>
      <w:pPr>
        <w:numPr>
          <w:ilvl w:val="0"/>
          <w:numId w:val="1001"/>
        </w:numPr>
        <w:pStyle w:val="Compact"/>
      </w:pPr>
      <w:r>
        <w:rPr>
          <w:bCs/>
          <w:b/>
        </w:rPr>
        <w:t xml:space="preserve">Training &amp; Technical Advisory:</w:t>
      </w:r>
      <w:r>
        <w:t xml:space="preserve"> </w:t>
      </w:r>
      <w:r>
        <w:t xml:space="preserve">$33,000 (2.6%). Workshops on Auckland-specific geological hazards for engineering firms, directly increasing repeat business.</w:t>
      </w:r>
    </w:p>
    <w:bookmarkEnd w:id="22"/>
    <w:bookmarkStart w:id="23" w:name="X2fafa7bb76f3c8d2f7053384689b63f24781748"/>
    <w:p>
      <w:pPr>
        <w:pStyle w:val="Heading2"/>
      </w:pPr>
      <w:r>
        <w:t xml:space="preserve">IV. Key Client Success Stories in New Zealand Auckland</w:t>
      </w:r>
    </w:p>
    <w:p>
      <w:pPr>
        <w:pStyle w:val="FirstParagraph"/>
      </w:pPr>
      <w:r>
        <w:rPr>
          <w:bCs/>
          <w:b/>
        </w:rPr>
        <w:t xml:space="preserve">Project 1: North Shore Residential Development (Auckland)</w:t>
      </w:r>
    </w:p>
    <w:p>
      <w:pPr>
        <w:pStyle w:val="BodyText"/>
      </w:pPr>
      <w:r>
        <w:t xml:space="preserve">A leading Auckland developer faced potential project delays due to unknown volcanic ash layers beneath a proposed 50-unit site. Our lead Geologist conducted core sampling and ground-penetrating radar surveys, identifying unstable zones requiring soil stabilization. This assessment saved the client NZD $320,000 in potential rework and secured planning approval within 4 weeks—accelerating their sales timeline by 11 weeks.</w:t>
      </w:r>
    </w:p>
    <w:p>
      <w:pPr>
        <w:pStyle w:val="BodyText"/>
      </w:pPr>
      <w:r>
        <w:rPr>
          <w:bCs/>
          <w:b/>
        </w:rPr>
        <w:t xml:space="preserve">Project 2: Manukau City Council Stormwater Project</w:t>
      </w:r>
    </w:p>
    <w:p>
      <w:pPr>
        <w:pStyle w:val="BodyText"/>
      </w:pPr>
      <w:r>
        <w:t xml:space="preserve">With Auckland's increasing rainfall intensity, the council needed to upgrade stormwater infrastructure in a geologically sensitive area near Pukekohe. Our Geologist team mapped groundwater flow through permeable volcanic sediments, designing a solution that avoided costly tunneling into unstable strata. The project was completed 3 weeks ahead of schedule and under budget by NZD $185,000.</w:t>
      </w:r>
    </w:p>
    <w:bookmarkEnd w:id="23"/>
    <w:bookmarkStart w:id="24" w:name="v.-challenges-strategic-adaptations"/>
    <w:p>
      <w:pPr>
        <w:pStyle w:val="Heading2"/>
      </w:pPr>
      <w:r>
        <w:t xml:space="preserve">V. Challenges &amp; Strategic Adaptations</w:t>
      </w:r>
    </w:p>
    <w:p>
      <w:pPr>
        <w:pStyle w:val="FirstParagraph"/>
      </w:pPr>
      <w:r>
        <w:t xml:space="preserve">The Auckland market’s rapid growth presented challenges, including rising competition from interstate firms and tight client budgets. However, our commitment to on-ground expertise proved decisive:</w:t>
      </w:r>
    </w:p>
    <w:p>
      <w:pPr>
        <w:numPr>
          <w:ilvl w:val="0"/>
          <w:numId w:val="1002"/>
        </w:numPr>
        <w:pStyle w:val="Compact"/>
      </w:pPr>
      <w:r>
        <w:t xml:space="preserve">Invested $45,000 in specialized training for our Geologist team on Auckland's unique AVF geology.</w:t>
      </w:r>
    </w:p>
    <w:p>
      <w:pPr>
        <w:numPr>
          <w:ilvl w:val="0"/>
          <w:numId w:val="1002"/>
        </w:numPr>
        <w:pStyle w:val="Compact"/>
      </w:pPr>
      <w:r>
        <w:t xml:space="preserve">Launched a "Auckland Hazard Dashboard" for clients—real-time data on seismic risks and soil conditions, enhancing our service value proposition.</w:t>
      </w:r>
    </w:p>
    <w:p>
      <w:pPr>
        <w:numPr>
          <w:ilvl w:val="0"/>
          <w:numId w:val="1002"/>
        </w:numPr>
        <w:pStyle w:val="Compact"/>
      </w:pPr>
      <w:r>
        <w:t xml:space="preserve">Partnered with GNS Science (Auckland-based) to validate our geological models, adding credibility for government projects.</w:t>
      </w:r>
    </w:p>
    <w:p>
      <w:pPr>
        <w:pStyle w:val="FirstParagraph"/>
      </w:pPr>
      <w:r>
        <w:t xml:space="preserve">These initiatives directly contributed to a 22% increase in client retention rates compared to Q2 2023.</w:t>
      </w:r>
    </w:p>
    <w:bookmarkEnd w:id="24"/>
    <w:bookmarkStart w:id="25" w:name="Xf4b3b2872c281a92c49b1ed323fdf09031711d2"/>
    <w:p>
      <w:pPr>
        <w:pStyle w:val="Heading2"/>
      </w:pPr>
      <w:r>
        <w:t xml:space="preserve">VI. Future Outlook: Geologist-Driven Growth in New Zealand Auckland</w:t>
      </w:r>
    </w:p>
    <w:p>
      <w:pPr>
        <w:pStyle w:val="FirstParagraph"/>
      </w:pPr>
      <w:r>
        <w:t xml:space="preserve">Auckland’s projected population growth of 1.8 million by 2045 will exponentially increase demand for geological services. The upcoming Auckland Transport Network Strategy and the Government's "Housing Acceleration Programme" (requiring rapid land assessment) present immediate opportunities. Our strategy focuses on:</w:t>
      </w:r>
    </w:p>
    <w:p>
      <w:pPr>
        <w:numPr>
          <w:ilvl w:val="0"/>
          <w:numId w:val="1003"/>
        </w:numPr>
        <w:pStyle w:val="Compact"/>
      </w:pPr>
      <w:r>
        <w:t xml:space="preserve">Expanding our Geologist team in Auckland to 12 specialists by Q1 2024, ensuring regional coverage for all boroughs.</w:t>
      </w:r>
    </w:p>
    <w:p>
      <w:pPr>
        <w:numPr>
          <w:ilvl w:val="0"/>
          <w:numId w:val="1003"/>
        </w:numPr>
        <w:pStyle w:val="Compact"/>
      </w:pPr>
      <w:r>
        <w:t xml:space="preserve">Developing AI-enhanced geological modeling tools tailored to Auckland’s volcanic terrain.</w:t>
      </w:r>
    </w:p>
    <w:p>
      <w:pPr>
        <w:numPr>
          <w:ilvl w:val="0"/>
          <w:numId w:val="1003"/>
        </w:numPr>
        <w:pStyle w:val="Compact"/>
      </w:pPr>
      <w:r>
        <w:t xml:space="preserve">Targeting the renewable energy sector (e.g., geothermal exploration near Waiheke Island) as a new growth vertical in New Zealand.</w:t>
      </w:r>
    </w:p>
    <w:bookmarkEnd w:id="25"/>
    <w:bookmarkStart w:id="26" w:name="vii.-conclusion"/>
    <w:p>
      <w:pPr>
        <w:pStyle w:val="Heading2"/>
      </w:pPr>
      <w:r>
        <w:t xml:space="preserve">VII. Conclusion</w:t>
      </w:r>
    </w:p>
    <w:p>
      <w:pPr>
        <w:pStyle w:val="FirstParagraph"/>
      </w:pPr>
      <w:r>
        <w:t xml:space="preserve">The Q3 sales performance in New Zealand Auckland unequivocally demonstrates that specialized geological expertise is not merely a service—it’s a critical business driver for development success. Our Geologists, deeply familiar with the region’s unique volcanic and seismic challenges, are the cornerstone of our sales strategy. By delivering precise, actionable insights directly aligned with Auckland’s regulatory requirements and environmental realities, we’ve secured premium contracts that outperform market averages. Moving forward, we will double down on leveraging our Geologist-led approach to capture 30% market share in Auckland’s geological consultancy sector by 2025. In the dynamic landscape of New Zealand Auckland development, a skilled Geologist isn’t just an asset—they’re the difference between project failure and measurable success.</w:t>
      </w:r>
    </w:p>
    <w:p>
      <w:pPr>
        <w:pStyle w:val="BodyText"/>
      </w:pPr>
      <w:r>
        <w:rPr>
          <w:bCs/>
          <w:b/>
        </w:rPr>
        <w:t xml:space="preserve">Prepared By:</w:t>
      </w:r>
      <w:r>
        <w:t xml:space="preserve"> </w:t>
      </w:r>
      <w:r>
        <w:t xml:space="preserve">Sarah Chen, Director of Sales &amp; Geological Services</w:t>
      </w:r>
      <w:r>
        <w:br/>
      </w:r>
      <w:r>
        <w:rPr>
          <w:bCs/>
          <w:b/>
        </w:rPr>
        <w:t xml:space="preserve">Contact:</w:t>
      </w:r>
      <w:r>
        <w:t xml:space="preserve"> </w:t>
      </w:r>
      <w:r>
        <w:t xml:space="preserve">s.chen@geosurveysolutions.co.nz | +64 9 887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New Zealand Auckland Market</dc:title>
  <dc:creator/>
  <dc:language>en</dc:language>
  <cp:keywords/>
  <dcterms:created xsi:type="dcterms:W3CDTF">2025-12-12T06:55:48Z</dcterms:created>
  <dcterms:modified xsi:type="dcterms:W3CDTF">2025-12-12T06:55:48Z</dcterms:modified>
</cp:coreProperties>
</file>

<file path=docProps/custom.xml><?xml version="1.0" encoding="utf-8"?>
<Properties xmlns="http://schemas.openxmlformats.org/officeDocument/2006/custom-properties" xmlns:vt="http://schemas.openxmlformats.org/officeDocument/2006/docPropsVTypes"/>
</file>