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Wellington,</w:t>
      </w:r>
      <w:r>
        <w:t xml:space="preserve"> </w:t>
      </w:r>
      <w:r>
        <w:t xml:space="preserve">New</w:t>
      </w:r>
      <w:r>
        <w:t xml:space="preserve"> </w:t>
      </w:r>
      <w:r>
        <w:t xml:space="preserve">Zealand</w:t>
      </w:r>
      <w:r>
        <w:t xml:space="preserve"> </w:t>
      </w:r>
      <w:r>
        <w:t xml:space="preserve">Market</w:t>
      </w:r>
      <w:r>
        <w:t xml:space="preserve"> </w:t>
      </w:r>
      <w:r>
        <w:t xml:space="preserve">Analysis</w:t>
      </w:r>
    </w:p>
    <w:bookmarkStart w:id="27" w:name="X245d3104c7114b27749b3d150772c06831e1a96"/>
    <w:p>
      <w:pPr>
        <w:pStyle w:val="Heading1"/>
      </w:pPr>
      <w:r>
        <w:t xml:space="preserve">Sales Report: Geological Consulting Services Market Performance in New Zealand Wellington (2023-2024)</w:t>
      </w:r>
    </w:p>
    <w:bookmarkStart w:id="20" w:name="executive-summary"/>
    <w:p>
      <w:pPr>
        <w:pStyle w:val="Heading2"/>
      </w:pPr>
      <w:r>
        <w:t xml:space="preserve">Executive Summary</w:t>
      </w:r>
    </w:p>
    <w:p>
      <w:pPr>
        <w:pStyle w:val="FirstParagraph"/>
      </w:pPr>
      <w:r>
        <w:t xml:space="preserve">This Sales Report details the performance and market dynamics of geological consulting services within the Wellington region of New Zealand. The report confirms a robust 19% year-on-year growth in demand for specialized geologist expertise, driven by infrastructure development, environmental compliance needs, and seismic risk mitigation initiatives across New Zealand Wellington. As critical stakeholders navigate complex land-use planning under the Wellington Regional Plan and heightened awareness of geological hazards, the role of the qualified Geologist has become indispensable to project viability. Our sales pipeline reflects this trend with a 32% increase in client acquisition from construction firms, local government entities, and environmental consultancies seeking Wellington-specific geotechnical insights.</w:t>
      </w:r>
    </w:p>
    <w:bookmarkEnd w:id="20"/>
    <w:bookmarkStart w:id="21" w:name="Xa4188c03f676325fc2cb2bd964156761432f0ef"/>
    <w:p>
      <w:pPr>
        <w:pStyle w:val="Heading2"/>
      </w:pPr>
      <w:r>
        <w:t xml:space="preserve">Market Context: Why Wellington Demands Expert Geologists</w:t>
      </w:r>
    </w:p>
    <w:p>
      <w:pPr>
        <w:pStyle w:val="FirstParagraph"/>
      </w:pPr>
      <w:r>
        <w:t xml:space="preserve">New Zealand Wellington presents unique geological challenges that necessitate highly specialized professional services. Situated atop the active Wellington Fault and within the broader Pacific Ring of Fire, the region requires rigorous seismic hazard assessments for all major developments. The recent update to the Greater Wellington Regional Council's Land Use Plan explicitly mandates comprehensive geotechnical evaluations for sites within Zone 3 (Seismic Hazard Zones), creating an immediate market for qualified Geologists. Furthermore, ongoing urban renewal projects like Te Aro redevelopment and the proposed Wellington City Centre Transport Strategy have intensified demand for site-specific geological data. This context underscores why New Zealand Wellington's market is not merely a location but a high-stakes operational environment where the Geologist directly influences project safety, cost, and regulatory compliance.</w:t>
      </w:r>
    </w:p>
    <w:bookmarkEnd w:id="21"/>
    <w:bookmarkStart w:id="22" w:name="sales-performance-breakdown"/>
    <w:p>
      <w:pPr>
        <w:pStyle w:val="Heading2"/>
      </w:pPr>
      <w:r>
        <w:t xml:space="preserve">2023-2024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(NZD)</w:t>
            </w:r>
          </w:p>
        </w:tc>
        <w:tc>
          <w:tcPr/>
          <w:p>
            <w:pPr>
              <w:pStyle w:val="Compact"/>
              <w:jc w:val="left"/>
            </w:pPr>
            <w:r>
              <w:t xml:space="preserve">% of Total Revenue</w:t>
            </w:r>
          </w:p>
        </w:tc>
        <w:tc>
          <w:tcPr/>
          <w:p>
            <w:pPr>
              <w:pStyle w:val="Compact"/>
              <w:jc w:val="left"/>
            </w:pPr>
            <w:r>
              <w:t xml:space="preserve">Growth vs. 2022</w:t>
            </w:r>
          </w:p>
        </w:tc>
      </w:tr>
      <w:tr>
        <w:tc>
          <w:tcPr/>
          <w:p>
            <w:pPr>
              <w:pStyle w:val="Compact"/>
              <w:jc w:val="left"/>
            </w:pPr>
            <w:r>
              <w:t xml:space="preserve">Seismic Hazard Assessments (Wellington Focus)</w:t>
            </w:r>
          </w:p>
        </w:tc>
        <w:tc>
          <w:tcPr/>
          <w:p>
            <w:pPr>
              <w:pStyle w:val="Compact"/>
              <w:jc w:val="left"/>
            </w:pPr>
            <w:r>
              <w:t xml:space="preserve">$785,000</w:t>
            </w:r>
          </w:p>
        </w:tc>
        <w:tc>
          <w:tcPr/>
          <w:p>
            <w:pPr>
              <w:pStyle w:val="Compact"/>
              <w:jc w:val="left"/>
            </w:pPr>
            <w:r>
              <w:t xml:space="preserve">43%</w:t>
            </w:r>
          </w:p>
        </w:tc>
        <w:tc>
          <w:tcPr/>
          <w:p>
            <w:pPr>
              <w:pStyle w:val="Compact"/>
              <w:jc w:val="left"/>
            </w:pPr>
            <w:r>
              <w:t xml:space="preserve">+28%</w:t>
            </w:r>
          </w:p>
        </w:tc>
      </w:tr>
      <w:tr>
        <w:tc>
          <w:tcPr/>
          <w:p>
            <w:pPr>
              <w:pStyle w:val="Compact"/>
              <w:jc w:val="left"/>
            </w:pPr>
            <w:r>
              <w:t xml:space="preserve">Geotechnical Site Investigations (Construction)</w:t>
            </w:r>
          </w:p>
        </w:tc>
        <w:tc>
          <w:tcPr/>
          <w:p>
            <w:pPr>
              <w:pStyle w:val="Compact"/>
              <w:jc w:val="left"/>
            </w:pPr>
            <w:r>
              <w:t xml:space="preserve">$520,000</w:t>
            </w:r>
          </w:p>
        </w:tc>
        <w:tc>
          <w:tcPr/>
          <w:p>
            <w:pPr>
              <w:pStyle w:val="Compact"/>
              <w:jc w:val="left"/>
            </w:pPr>
            <w:r>
              <w:t xml:space="preserve">29%</w:t>
            </w:r>
          </w:p>
        </w:tc>
        <w:tc>
          <w:tcPr/>
          <w:p>
            <w:pPr>
              <w:pStyle w:val="Compact"/>
              <w:jc w:val="left"/>
            </w:pPr>
            <w:r>
              <w:t xml:space="preserve">+17%</w:t>
            </w:r>
          </w:p>
        </w:tc>
      </w:tr>
      <w:tr>
        <w:tc>
          <w:tcPr/>
          <w:p>
            <w:pPr>
              <w:pStyle w:val="Compact"/>
              <w:jc w:val="left"/>
            </w:pPr>
            <w:r>
              <w:t xml:space="preserve">Environmental Risk Mapping (Wellington Coastal Zone)</w:t>
            </w:r>
          </w:p>
        </w:tc>
        <w:tc>
          <w:tcPr/>
          <w:p>
            <w:pPr>
              <w:pStyle w:val="Compact"/>
              <w:jc w:val="left"/>
            </w:pPr>
            <w:r>
              <w:t xml:space="preserve">$315,000</w:t>
            </w:r>
          </w:p>
        </w:tc>
        <w:tc>
          <w:tcPr/>
          <w:p>
            <w:pPr>
              <w:pStyle w:val="Compact"/>
              <w:jc w:val="left"/>
            </w:pPr>
            <w:r>
              <w:t xml:space="preserve">17%</w:t>
            </w:r>
          </w:p>
        </w:tc>
        <w:tc>
          <w:tcPr/>
          <w:p>
            <w:pPr>
              <w:pStyle w:val="Compact"/>
              <w:jc w:val="left"/>
            </w:pPr>
            <w:r>
              <w:t xml:space="preserve">+35%</w:t>
            </w:r>
          </w:p>
        </w:tc>
      </w:tr>
      <w:tr>
        <w:tc>
          <w:tcPr/>
          <w:p>
            <w:pPr>
              <w:pStyle w:val="Compact"/>
              <w:jc w:val="left"/>
            </w:pPr>
            <w:r>
              <w:t xml:space="preserve">Regulatory Compliance Support (Regional Councils)</w:t>
            </w:r>
          </w:p>
        </w:tc>
        <w:tc>
          <w:tcPr/>
          <w:p>
            <w:pPr>
              <w:pStyle w:val="Compact"/>
              <w:jc w:val="left"/>
            </w:pPr>
            <w:r>
              <w:t xml:space="preserve">$280,000</w:t>
            </w:r>
          </w:p>
        </w:tc>
        <w:tc>
          <w:tcPr/>
          <w:p>
            <w:pPr>
              <w:pStyle w:val="Compact"/>
              <w:jc w:val="left"/>
            </w:pPr>
            <w:r>
              <w:t xml:space="preserve">15%</w:t>
            </w:r>
          </w:p>
        </w:tc>
        <w:tc>
          <w:tcPr/>
          <w:p>
            <w:pPr>
              <w:pStyle w:val="Compact"/>
              <w:jc w:val="left"/>
            </w:pPr>
            <w:r>
              <w:t xml:space="preserve">+22%</w:t>
            </w:r>
          </w:p>
        </w:tc>
      </w:tr>
    </w:tbl>
    <w:p>
      <w:pPr>
        <w:pStyle w:val="BodyText"/>
      </w:pPr>
      <w:r>
        <w:t xml:space="preserve">The data reveals a strategic shift toward high-value seismic and environmental services. The 43% revenue contribution from Seismic Hazard Assessments directly correlates with Wellington's geological profile and stringent council requirements. Notably, the Environmental Risk Mapping category experienced the highest growth (35%), driven by new regulations protecting Wellington's coastal ecosystems following the 2023 Coastal Erosion Review. This trend indicates that clients increasingly view geologist services not as a cost but as a critical investment in avoiding costly project delays or environmental non-compliance.</w:t>
      </w:r>
    </w:p>
    <w:bookmarkEnd w:id="22"/>
    <w:bookmarkStart w:id="23" w:name="X2832dedcbbf1127dbdc8a72398889d8454458df"/>
    <w:p>
      <w:pPr>
        <w:pStyle w:val="Heading2"/>
      </w:pPr>
      <w:r>
        <w:t xml:space="preserve">Key Sales Drivers in New Zealand Wellington</w:t>
      </w:r>
    </w:p>
    <w:p>
      <w:pPr>
        <w:pStyle w:val="FirstParagraph"/>
      </w:pPr>
      <w:r>
        <w:t xml:space="preserve">Several factors distinguish the Wellington market for Geologist services:</w:t>
      </w:r>
    </w:p>
    <w:p>
      <w:pPr>
        <w:numPr>
          <w:ilvl w:val="0"/>
          <w:numId w:val="1001"/>
        </w:numPr>
        <w:pStyle w:val="Compact"/>
      </w:pPr>
      <w:r>
        <w:rPr>
          <w:bCs/>
          <w:b/>
        </w:rPr>
        <w:t xml:space="preserve">Regulatory Catalysts:</w:t>
      </w:r>
      <w:r>
        <w:t xml:space="preserve"> </w:t>
      </w:r>
      <w:r>
        <w:t xml:space="preserve">The Wellington Regional Council’s 2023 implementation of stricter seismic design codes for buildings over 50m in height has generated consistent demand. Our Sales Report confirms that 76% of new construction projects now require pre-design geotechnical surveys.</w:t>
      </w:r>
    </w:p>
    <w:p>
      <w:pPr>
        <w:numPr>
          <w:ilvl w:val="0"/>
          <w:numId w:val="1001"/>
        </w:numPr>
        <w:pStyle w:val="Compact"/>
      </w:pPr>
      <w:r>
        <w:rPr>
          <w:bCs/>
          <w:b/>
        </w:rPr>
        <w:t xml:space="preserve">Project Complexity:</w:t>
      </w:r>
      <w:r>
        <w:t xml:space="preserve"> </w:t>
      </w:r>
      <w:r>
        <w:t xml:space="preserve">Projects like the $145M Wellington Harbour Tunnel upgrade demanded Geologists with specific experience in complex fault zones beneath urban centers, leading to premium service pricing and longer-term contracts.</w:t>
      </w:r>
    </w:p>
    <w:p>
      <w:pPr>
        <w:numPr>
          <w:ilvl w:val="0"/>
          <w:numId w:val="1001"/>
        </w:numPr>
        <w:pStyle w:val="Compact"/>
      </w:pPr>
      <w:r>
        <w:rPr>
          <w:bCs/>
          <w:b/>
        </w:rPr>
        <w:t xml:space="preserve">Local Knowledge Imperative:</w:t>
      </w:r>
      <w:r>
        <w:t xml:space="preserve"> </w:t>
      </w:r>
      <w:r>
        <w:t xml:space="preserve">Clients explicitly seek geologists with Wellington-specific expertise, not generalists. Our sales team notes a 41% higher conversion rate when matching clients with Geologists who have published work on Wellington Fault Zone dynamics or the Hutt Valley sedimentary layers.</w:t>
      </w:r>
    </w:p>
    <w:p>
      <w:pPr>
        <w:numPr>
          <w:ilvl w:val="0"/>
          <w:numId w:val="1001"/>
        </w:numPr>
        <w:pStyle w:val="Compact"/>
      </w:pPr>
      <w:r>
        <w:rPr>
          <w:bCs/>
          <w:b/>
        </w:rPr>
        <w:t xml:space="preserve">Climate Resilience Focus:</w:t>
      </w:r>
      <w:r>
        <w:t xml:space="preserve"> </w:t>
      </w:r>
      <w:r>
        <w:t xml:space="preserve">Post-2023 flood events increased demand for geological assessments of landslide risk in Wellington’s hilly suburbs (e.g., Kelburn, Mount Victoria), directly impacting land development approvals.</w:t>
      </w:r>
    </w:p>
    <w:bookmarkEnd w:id="23"/>
    <w:bookmarkStart w:id="24" w:name="X3aa2f45e08e8e9e00081fe452d090be9aebb091"/>
    <w:p>
      <w:pPr>
        <w:pStyle w:val="Heading2"/>
      </w:pPr>
      <w:r>
        <w:t xml:space="preserve">Client Success Story: Wellington Harbour Tunnel Project</w:t>
      </w:r>
    </w:p>
    <w:p>
      <w:pPr>
        <w:pStyle w:val="FirstParagraph"/>
      </w:pPr>
      <w:r>
        <w:t xml:space="preserve">A pivotal example in our Sales Report is the successful engagement with the Ministry of Transport for the Wellington Harbour Tunnel. Our team deployed three senior Geologists specializing in urban fault mapping, conducting 14 geotechnical boreholes across a challenging coastal corridor. This resulted in: (1) Identification of a previously undocumented minor fault strand, avoiding potential tunnel collapse risks; (2) Streamlined approval process with Greater Wellington Regional Council by providing location-specific geological data; (3) Cost avoidance estimated at $850,000 through early risk mitigation. The client’s subsequent $2.1M contract for Phase 2 exemplifies how expert Geologist involvement directly translates to measurable sales outcomes in New Zealand Wellington.</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market indicators, the Sales Report projects continued growth at 15-18% annually through 2025. Key opportunities include:</w:t>
      </w:r>
    </w:p>
    <w:p>
      <w:pPr>
        <w:numPr>
          <w:ilvl w:val="0"/>
          <w:numId w:val="1002"/>
        </w:numPr>
        <w:pStyle w:val="Compact"/>
      </w:pPr>
      <w:r>
        <w:rPr>
          <w:bCs/>
          <w:b/>
        </w:rPr>
        <w:t xml:space="preserve">Integration with Smart City Initiatives:</w:t>
      </w:r>
      <w:r>
        <w:t xml:space="preserve"> </w:t>
      </w:r>
      <w:r>
        <w:t xml:space="preserve">Wellington’s "Smart City" project requires geological data for IoT sensor networks monitoring ground stability – a new revenue stream for Geologists with tech integration experience.</w:t>
      </w:r>
    </w:p>
    <w:p>
      <w:pPr>
        <w:numPr>
          <w:ilvl w:val="0"/>
          <w:numId w:val="1002"/>
        </w:numPr>
        <w:pStyle w:val="Compact"/>
      </w:pPr>
      <w:r>
        <w:rPr>
          <w:bCs/>
          <w:b/>
        </w:rPr>
        <w:t xml:space="preserve">Climate Adaptation Services:</w:t>
      </w:r>
      <w:r>
        <w:t xml:space="preserve"> </w:t>
      </w:r>
      <w:r>
        <w:t xml:space="preserve">Rising demand for geologists to assess coastal erosion vulnerability under IPCC scenarios will require new service packages, particularly in the Wellington coastal strip.</w:t>
      </w:r>
    </w:p>
    <w:p>
      <w:pPr>
        <w:numPr>
          <w:ilvl w:val="0"/>
          <w:numId w:val="1002"/>
        </w:numPr>
        <w:pStyle w:val="Compact"/>
      </w:pPr>
      <w:r>
        <w:rPr>
          <w:bCs/>
          <w:b/>
        </w:rPr>
        <w:t xml:space="preserve">Talent Development Focus:</w:t>
      </w:r>
      <w:r>
        <w:t xml:space="preserve"> </w:t>
      </w:r>
      <w:r>
        <w:t xml:space="preserve">We recommend expanding training programs on Wellington-specific geology (e.g., Kapiti Volcanics, Wairarapa sediment layers) to maintain our competitive edge in this specialized market.</w:t>
      </w:r>
    </w:p>
    <w:bookmarkEnd w:id="25"/>
    <w:bookmarkStart w:id="26" w:name="conclusion"/>
    <w:p>
      <w:pPr>
        <w:pStyle w:val="Heading2"/>
      </w:pPr>
      <w:r>
        <w:t xml:space="preserve">Conclusion</w:t>
      </w:r>
    </w:p>
    <w:p>
      <w:pPr>
        <w:pStyle w:val="FirstParagraph"/>
      </w:pPr>
      <w:r>
        <w:t xml:space="preserve">This Sales Report unequivocally demonstrates that the Geologist is not merely a service provider but a strategic asset in New Zealand Wellington's development landscape. The region’s unique seismic, environmental, and regulatory environment has created a self-sustaining demand cycle where specialized geological expertise directly drives project success. Our sales performance confirms that clients in Wellington prioritize local knowledge and technical precision over cost alone – making the role of the Geologist central to both market differentiation and revenue growth. As New Zealand Wellington continues its transformation into a model of resilient urban development, the value proposition for highly skilled geologists will only intensify, solidifying this niche as one of our most promising growth areas within the New Zealand market.</w:t>
      </w:r>
    </w:p>
    <w:p>
      <w:pPr>
        <w:pStyle w:val="BodyText"/>
      </w:pPr>
      <w:r>
        <w:rPr>
          <w:bCs/>
          <w:b/>
        </w:rPr>
        <w:t xml:space="preserve">Report Prepared For:</w:t>
      </w:r>
      <w:r>
        <w:t xml:space="preserve"> </w:t>
      </w:r>
      <w:r>
        <w:t xml:space="preserve">Executive Leadership, Geoscience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Wellington, New Zealand Market Analysis</dc:title>
  <dc:creator/>
  <dc:language>en</dc:language>
  <cp:keywords/>
  <dcterms:created xsi:type="dcterms:W3CDTF">2025-12-12T15:25:40Z</dcterms:created>
  <dcterms:modified xsi:type="dcterms:W3CDTF">2025-12-12T15:25:40Z</dcterms:modified>
</cp:coreProperties>
</file>

<file path=docProps/custom.xml><?xml version="1.0" encoding="utf-8"?>
<Properties xmlns="http://schemas.openxmlformats.org/officeDocument/2006/custom-properties" xmlns:vt="http://schemas.openxmlformats.org/officeDocument/2006/docPropsVTypes"/>
</file>