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Sales</w:t>
      </w:r>
      <w:r>
        <w:t xml:space="preserve"> </w:t>
      </w:r>
      <w:r>
        <w:t xml:space="preserve">Report:</w:t>
      </w:r>
      <w:r>
        <w:t xml:space="preserve"> </w:t>
      </w:r>
      <w:r>
        <w:t xml:space="preserve">Abuja,</w:t>
      </w:r>
      <w:r>
        <w:t xml:space="preserve"> </w:t>
      </w:r>
      <w:r>
        <w:t xml:space="preserve">Nigeria</w:t>
      </w:r>
      <w:r>
        <w:t xml:space="preserve"> </w:t>
      </w:r>
      <w:r>
        <w:t xml:space="preserve">Market</w:t>
      </w:r>
      <w:r>
        <w:t xml:space="preserve"> </w:t>
      </w:r>
      <w:r>
        <w:t xml:space="preserve">Analysis</w:t>
      </w:r>
    </w:p>
    <w:bookmarkStart w:id="20" w:name="X38e60120c6432197876fdd42ee168af3b587cd0"/>
    <w:p>
      <w:pPr>
        <w:pStyle w:val="Heading1"/>
      </w:pPr>
      <w:r>
        <w:t xml:space="preserve">GEOLINK CONSULTING SALES REPORT: ABUJA GEOLOGICAL MARKET ANALYSIS</w:t>
      </w:r>
    </w:p>
    <w:p>
      <w:pPr>
        <w:pStyle w:val="FirstParagraph"/>
      </w:pPr>
      <w:r>
        <w:t xml:space="preserve">Prepared for Nigeria Operations | Quarter 3, 2023 | Geologist-Driven Sales Performance</w:t>
      </w:r>
    </w:p>
    <w:bookmarkEnd w:id="20"/>
    <w:bookmarkStart w:id="21" w:name="executive-summary"/>
    <w:p>
      <w:pPr>
        <w:pStyle w:val="Heading2"/>
      </w:pPr>
      <w:r>
        <w:t xml:space="preserve">Executive Summary</w:t>
      </w:r>
    </w:p>
    <w:p>
      <w:pPr>
        <w:pStyle w:val="FirstParagraph"/>
      </w:pPr>
      <w:r>
        <w:t xml:space="preserve">This report details the sales performance of Geolink Consulting's geological services division across Abuja, Nigeria. As a leading geoscientific solutions provider in the Federal Capital Territory (FCT), our team of certified geologists has secured significant contracts through strategic market penetration. The quarter concluded with a 22% year-over-year sales growth, totaling ₦148.7 million ($168,000 USD), driven by increased demand for subsurface analysis and mineral resource assessments in Abuja's rapidly expanding infrastructure projects.</w:t>
      </w:r>
    </w:p>
    <w:p>
      <w:pPr>
        <w:pStyle w:val="BodyText"/>
      </w:pPr>
      <w:r>
        <w:rPr>
          <w:bCs/>
          <w:b/>
        </w:rPr>
        <w:t xml:space="preserve">Key Achievement:</w:t>
      </w:r>
      <w:r>
        <w:t xml:space="preserve"> </w:t>
      </w:r>
      <w:r>
        <w:t xml:space="preserve">Secured the first major government contract for geological hazard mapping of Abuja's new Central Business District (CBD) expansion – a ₦62.3 million project with the Federal Ministry of Works. This landmark deal exemplifies how our geologists translate technical expertise into commercial success within Nigeria's capital.</w:t>
      </w:r>
    </w:p>
    <w:bookmarkEnd w:id="21"/>
    <w:bookmarkStart w:id="22" w:name="X9cf54706ae5431129465469150b471ce85ce24a"/>
    <w:p>
      <w:pPr>
        <w:pStyle w:val="Heading2"/>
      </w:pPr>
      <w:r>
        <w:t xml:space="preserve">Market Context: Geology as a Sales Catalyst in Abuja</w:t>
      </w:r>
    </w:p>
    <w:p>
      <w:pPr>
        <w:pStyle w:val="FirstParagraph"/>
      </w:pPr>
      <w:r>
        <w:t xml:space="preserve">Nigeria's economic engine, Abuja serves as the epicenter of federal infrastructure development. With over 30 active construction projects valued at ₦1.2 trillion across the FCT (including major road networks, water treatment plants, and housing estates), demand for geological expertise has surged. Our geologists have positioned themselves as critical sales partners by addressing two urgent market needs:</w:t>
      </w:r>
    </w:p>
    <w:p>
      <w:pPr>
        <w:numPr>
          <w:ilvl w:val="0"/>
          <w:numId w:val="1001"/>
        </w:numPr>
        <w:pStyle w:val="Compact"/>
      </w:pPr>
      <w:r>
        <w:rPr>
          <w:bCs/>
          <w:b/>
        </w:rPr>
        <w:t xml:space="preserve">Infrastructure Stability:</w:t>
      </w:r>
      <w:r>
        <w:t xml:space="preserve"> </w:t>
      </w:r>
      <w:r>
        <w:t xml:space="preserve">Abuja's complex geology (predominantly sedimentary basins with variable soil bearing capacity) necessitates precise subsurface analysis before construction. Geologists provide the technical validation that de-risks projects for both government agencies and private developers.</w:t>
      </w:r>
    </w:p>
    <w:p>
      <w:pPr>
        <w:numPr>
          <w:ilvl w:val="0"/>
          <w:numId w:val="1001"/>
        </w:numPr>
        <w:pStyle w:val="Compact"/>
      </w:pPr>
      <w:r>
        <w:rPr>
          <w:bCs/>
          <w:b/>
        </w:rPr>
        <w:t xml:space="preserve">Resource Exploration:</w:t>
      </w:r>
      <w:r>
        <w:t xml:space="preserve"> </w:t>
      </w:r>
      <w:r>
        <w:t xml:space="preserve">Growing interest in mineral resources like limestone and clay deposits near Abuja has created a new sales channel. Our geologists' field assessments directly enable clients to commercialize deposits, transforming geological data into revenue streams.</w:t>
      </w:r>
    </w:p>
    <w:bookmarkEnd w:id="22"/>
    <w:bookmarkStart w:id="24" w:name="X8b5e29652989c036f87db64ac299981e5329aa2"/>
    <w:p>
      <w:pPr>
        <w:pStyle w:val="Heading2"/>
      </w:pPr>
      <w:r>
        <w:t xml:space="preserve">Sales Performance: Geologist-Driven Revenue Streams</w:t>
      </w:r>
    </w:p>
    <w:p>
      <w:pPr>
        <w:pStyle w:val="FirstParagraph"/>
      </w:pPr>
      <w:r>
        <w:t xml:space="preserve">Our sales pipeline in Abuja is uniquely structured around geologists as primary client-facing technical specialists. This approach has proven superior to traditional sales models in Nigeria's technical services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Q3 2023 Revenue (₦)</w:t>
            </w:r>
          </w:p>
        </w:tc>
        <w:tc>
          <w:tcPr/>
          <w:p>
            <w:pPr>
              <w:pStyle w:val="Compact"/>
              <w:jc w:val="left"/>
            </w:pPr>
            <w:r>
              <w:t xml:space="preserve">YoY Growth</w:t>
            </w:r>
          </w:p>
        </w:tc>
        <w:tc>
          <w:tcPr/>
          <w:p>
            <w:pPr>
              <w:pStyle w:val="Compact"/>
              <w:jc w:val="left"/>
            </w:pPr>
            <w:r>
              <w:t xml:space="preserve">Key Geologist Contribution</w:t>
            </w:r>
          </w:p>
        </w:tc>
      </w:tr>
      <w:tr>
        <w:tc>
          <w:tcPr/>
          <w:p>
            <w:pPr>
              <w:pStyle w:val="Compact"/>
              <w:jc w:val="left"/>
            </w:pPr>
            <w:r>
              <w:t xml:space="preserve">Federal Infrastructure Projects</w:t>
            </w:r>
          </w:p>
        </w:tc>
        <w:tc>
          <w:tcPr/>
          <w:p>
            <w:pPr>
              <w:pStyle w:val="Compact"/>
              <w:jc w:val="left"/>
            </w:pPr>
            <w:r>
              <w:t xml:space="preserve">62,300,000</w:t>
            </w:r>
          </w:p>
        </w:tc>
        <w:tc>
          <w:tcPr/>
          <w:p>
            <w:pPr>
              <w:pStyle w:val="Compact"/>
              <w:jc w:val="left"/>
            </w:pPr>
            <w:r>
              <w:t xml:space="preserve">+35%</w:t>
            </w:r>
          </w:p>
        </w:tc>
        <w:tc>
          <w:tcPr/>
          <w:p>
            <w:pPr>
              <w:pStyle w:val="Compact"/>
              <w:jc w:val="left"/>
            </w:pPr>
            <w:r>
              <w:t xml:space="preserve">CBD hazard mapping; soil stability validation for 12km expressway</w:t>
            </w:r>
          </w:p>
        </w:tc>
      </w:tr>
      <w:tr>
        <w:tc>
          <w:tcPr/>
          <w:p>
            <w:pPr>
              <w:pStyle w:val="Compact"/>
              <w:jc w:val="left"/>
            </w:pPr>
            <w:r>
              <w:t xml:space="preserve">Private Developer Contracts</w:t>
            </w:r>
          </w:p>
        </w:tc>
        <w:tc>
          <w:tcPr/>
          <w:p>
            <w:pPr>
              <w:pStyle w:val="Compact"/>
              <w:jc w:val="left"/>
            </w:pPr>
            <w:r>
              <w:t xml:space="preserve">48,950,000</w:t>
            </w:r>
          </w:p>
        </w:tc>
        <w:tc>
          <w:tcPr/>
          <w:p>
            <w:pPr>
              <w:pStyle w:val="Compact"/>
              <w:jc w:val="left"/>
            </w:pPr>
            <w:r>
              <w:t xml:space="preserve">+18%</w:t>
            </w:r>
          </w:p>
        </w:tc>
        <w:tc>
          <w:tcPr/>
          <w:p>
            <w:pPr>
              <w:pStyle w:val="Compact"/>
              <w:jc w:val="left"/>
            </w:pPr>
            <w:r>
              <w:t xml:space="preserve">Limestone exploration for construction aggregates; site-specific surveys</w:t>
            </w:r>
          </w:p>
        </w:tc>
      </w:tr>
      <w:tr>
        <w:tc>
          <w:tcPr/>
          <w:p>
            <w:pPr>
              <w:pStyle w:val="Compact"/>
              <w:jc w:val="left"/>
            </w:pPr>
            <w:r>
              <w:t xml:space="preserve">Government Compliance Services23,450,000</w:t>
            </w:r>
          </w:p>
        </w:tc>
        <w:tc>
          <w:tcPr/>
          <w:p>
            <w:pPr>
              <w:pStyle w:val="Compact"/>
              <w:jc w:val="left"/>
            </w:pPr>
            <w:r>
              <w:t xml:space="preserve">+9%</w:t>
            </w:r>
          </w:p>
        </w:tc>
        <w:tc>
          <w:tcPr/>
          <w:p>
            <w:pPr>
              <w:pStyle w:val="Compact"/>
              <w:jc w:val="left"/>
            </w:pPr>
            <w:r>
              <w:t xml:space="preserve">Nigerian Geological Survey Agency (NGSA) contract renewals; environmental compliance assessments</w:t>
            </w:r>
          </w:p>
        </w:tc>
        <w:tc>
          <w:tcPr/>
          <w:p>
            <w:pPr>
              <w:pStyle w:val="Compact"/>
            </w:pPr>
          </w:p>
        </w:tc>
      </w:tr>
      <w:tr>
        <w:tc>
          <w:tcPr/>
          <w:p>
            <w:pPr>
              <w:pStyle w:val="Compact"/>
              <w:jc w:val="left"/>
            </w:pPr>
            <w:r>
              <w:rPr>
                <w:bCs/>
                <w:b/>
              </w:rPr>
              <w:t xml:space="preserve">Total</w:t>
            </w:r>
          </w:p>
        </w:tc>
        <w:tc>
          <w:tcPr/>
          <w:p>
            <w:pPr>
              <w:pStyle w:val="Compact"/>
              <w:jc w:val="left"/>
            </w:pPr>
            <w:r>
              <w:rPr>
                <w:bCs/>
                <w:b/>
              </w:rPr>
              <w:t xml:space="preserve">134,700,000</w:t>
            </w:r>
          </w:p>
        </w:tc>
        <w:tc>
          <w:tcPr/>
          <w:p>
            <w:pPr>
              <w:pStyle w:val="Compact"/>
              <w:jc w:val="left"/>
            </w:pPr>
            <w:r>
              <w:rPr>
                <w:bCs/>
                <w:b/>
              </w:rPr>
              <w:t xml:space="preserve">+22%</w:t>
            </w:r>
          </w:p>
        </w:tc>
        <w:tc>
          <w:tcPr/>
          <w:p>
            <w:pPr>
              <w:pStyle w:val="Compact"/>
            </w:pPr>
          </w:p>
        </w:tc>
      </w:tr>
    </w:tbl>
    <w:bookmarkStart w:id="23" w:name="why-geologists-drive-sales-in-abuja"/>
    <w:p>
      <w:pPr>
        <w:pStyle w:val="Heading3"/>
      </w:pPr>
      <w:r>
        <w:t xml:space="preserve">Why Geologists Drive Sales in Abuja:</w:t>
      </w:r>
    </w:p>
    <w:p>
      <w:pPr>
        <w:pStyle w:val="FirstParagraph"/>
      </w:pPr>
      <w:r>
        <w:t xml:space="preserve">In Nigeria's procurement landscape, technical credibility is non-negotiable. Our geologists don't just sell reports – they deliver site-specific validation that meets regulatory standards (Nigerian Industrial Standards). For example, during the Abuja Airport Expansion project negotiations, our Lead Geologist presented a 48-hour subsurface analysis that convinced officials to replace a $2.3 million contingency fund with our service – demonstrating immediate ROI through risk mitigation.</w:t>
      </w:r>
    </w:p>
    <w:bookmarkEnd w:id="23"/>
    <w:bookmarkEnd w:id="24"/>
    <w:bookmarkStart w:id="25" w:name="market-challenges-strategic-adaptations"/>
    <w:p>
      <w:pPr>
        <w:pStyle w:val="Heading2"/>
      </w:pPr>
      <w:r>
        <w:t xml:space="preserve">Market Challenges &amp; Strategic Adaptations</w:t>
      </w:r>
    </w:p>
    <w:p>
      <w:pPr>
        <w:pStyle w:val="FirstParagraph"/>
      </w:pPr>
      <w:r>
        <w:t xml:space="preserve">The Abuja geological services market presents unique complexities requiring tailored sales strategies:</w:t>
      </w:r>
    </w:p>
    <w:p>
      <w:pPr>
        <w:pStyle w:val="BodyText"/>
      </w:pPr>
      <w:r>
        <w:rPr>
          <w:bCs/>
          <w:b/>
        </w:rPr>
        <w:t xml:space="preserve">Challenge 1: Regulatory Complexity</w:t>
      </w:r>
      <w:r>
        <w:br/>
      </w:r>
      <w:r>
        <w:t xml:space="preserve">Nigeria's mineral licensing process involves multiple agencies (DPR, MME, NGSA). Our geologists developed a "Regulatory Pathway Map" as a sales tool – showing clients exactly how our services expedite approvals. This reduced client onboarding time by 40%, directly boosting conversion rates.</w:t>
      </w:r>
    </w:p>
    <w:p>
      <w:pPr>
        <w:pStyle w:val="BodyText"/>
      </w:pPr>
      <w:r>
        <w:rPr>
          <w:bCs/>
          <w:b/>
        </w:rPr>
        <w:t xml:space="preserve">Challenge 2: Client Technical Literacy</w:t>
      </w:r>
      <w:r>
        <w:br/>
      </w:r>
      <w:r>
        <w:t xml:space="preserve">Many Abuja developers lack geological expertise, leading to scope creep. Our geologists now lead "Geo-Compliance Workshops" during sales pitches – translating technical jargon into project impact metrics (e.g., "This soil test prevents ₦75M in foundation repair costs"). These workshops increased close rates by 28%.</w:t>
      </w:r>
    </w:p>
    <w:bookmarkEnd w:id="25"/>
    <w:bookmarkStart w:id="26" w:name="X3006de3df3c29083fb0f9c762b2e0ae92d9928b"/>
    <w:p>
      <w:pPr>
        <w:pStyle w:val="Heading2"/>
      </w:pPr>
      <w:r>
        <w:t xml:space="preserve">Future Sales Strategy: Leveraging Abuja's Geology</w:t>
      </w:r>
    </w:p>
    <w:p>
      <w:pPr>
        <w:pStyle w:val="FirstParagraph"/>
      </w:pPr>
      <w:r>
        <w:t xml:space="preserve">Based on our geologist-led market analysis, we recommend three growth initiatives for Nigeria operations:</w:t>
      </w:r>
    </w:p>
    <w:p>
      <w:pPr>
        <w:numPr>
          <w:ilvl w:val="0"/>
          <w:numId w:val="1002"/>
        </w:numPr>
        <w:pStyle w:val="Compact"/>
      </w:pPr>
      <w:r>
        <w:rPr>
          <w:bCs/>
          <w:b/>
        </w:rPr>
        <w:t xml:space="preserve">Abuja Urban Geospatial Database:</w:t>
      </w:r>
      <w:r>
        <w:t xml:space="preserve"> </w:t>
      </w:r>
      <w:r>
        <w:t xml:space="preserve">Partnering with the Abuja Development Authority (ADA) to create a paid subscription database of geological hazards across FCT. Our geologists will curate real-time subsurface data – projected to generate ₦45M/year in recurring revenue by Q2 2024.</w:t>
      </w:r>
    </w:p>
    <w:p>
      <w:pPr>
        <w:numPr>
          <w:ilvl w:val="0"/>
          <w:numId w:val="1002"/>
        </w:numPr>
        <w:pStyle w:val="Compact"/>
      </w:pPr>
      <w:r>
        <w:rPr>
          <w:bCs/>
          <w:b/>
        </w:rPr>
        <w:t xml:space="preserve">Mineral Resource Development Suite:</w:t>
      </w:r>
      <w:r>
        <w:t xml:space="preserve"> </w:t>
      </w:r>
      <w:r>
        <w:t xml:space="preserve">Bundling exploration surveys with investment advisory services for limestone/kaolin deposits. Targeting Abuja's construction boom, this initiative targets ₦80M in new sales within 18 months.</w:t>
      </w:r>
    </w:p>
    <w:p>
      <w:pPr>
        <w:numPr>
          <w:ilvl w:val="0"/>
          <w:numId w:val="1002"/>
        </w:numPr>
        <w:pStyle w:val="Compact"/>
      </w:pPr>
      <w:r>
        <w:rPr>
          <w:bCs/>
          <w:b/>
        </w:rPr>
        <w:t xml:space="preserve">Nigerian Geologist Certification Program:</w:t>
      </w:r>
      <w:r>
        <w:t xml:space="preserve"> </w:t>
      </w:r>
      <w:r>
        <w:t xml:space="preserve">Training local technicians to conduct preliminary soil tests under our geologists' oversight. This builds community trust while expanding our service reach into satellite communities like Gwagwalada and Jabi.</w:t>
      </w:r>
    </w:p>
    <w:bookmarkEnd w:id="26"/>
    <w:bookmarkStart w:id="27" w:name="Xf765104d98a41a7a7f39e155701258ac5c6fc49"/>
    <w:p>
      <w:pPr>
        <w:pStyle w:val="Heading2"/>
      </w:pPr>
      <w:r>
        <w:t xml:space="preserve">Conclusion: Geology as Nigeria's Sales Engine</w:t>
      </w:r>
    </w:p>
    <w:p>
      <w:pPr>
        <w:pStyle w:val="FirstParagraph"/>
      </w:pPr>
      <w:r>
        <w:t xml:space="preserve">The Abuja market has validated that in Nigeria, geological expertise isn't just technical – it's the bedrock of sales success. Our geologists have transformed from support staff to revenue drivers by understanding that every infrastructure project in Nigeria hinges on geology. As the FCT expands into Phase 2 development (including the new 30,000-hectare industrial park), demand for our services will intensify.</w:t>
      </w:r>
    </w:p>
    <w:p>
      <w:pPr>
        <w:pStyle w:val="BodyText"/>
      </w:pPr>
      <w:r>
        <w:t xml:space="preserve">Recommendation: Allocate 15% of Q4 sales budget to geologist-led client education initiatives. In Abuja, where decision-makers prioritize technical validation over price, this investment will yield compounding returns. The data is clear: When geologists lead the sales conversation in Nigeria's capital – backed by precise local knowledge – revenue follows.</w:t>
      </w:r>
    </w:p>
    <w:p>
      <w:pPr>
        <w:pStyle w:val="BodyText"/>
      </w:pPr>
      <w:r>
        <w:t xml:space="preserve">Prepared By: Geolink Consulting Nigeria Sales &amp; Technical Team | Abuja Office</w:t>
      </w:r>
    </w:p>
    <w:p>
      <w:pPr>
        <w:pStyle w:val="BodyText"/>
      </w:pPr>
      <w:r>
        <w:t xml:space="preserve">Date: October 26, 2023 | Report ID: GAB-GEOSALES-Q3-2023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Sales Report: Abuja, Nigeria Market Analysis</dc:title>
  <dc:creator/>
  <dc:language>en</dc:language>
  <cp:keywords/>
  <dcterms:created xsi:type="dcterms:W3CDTF">2025-12-12T10:50:40Z</dcterms:created>
  <dcterms:modified xsi:type="dcterms:W3CDTF">2025-12-12T10:50:40Z</dcterms:modified>
</cp:coreProperties>
</file>

<file path=docProps/custom.xml><?xml version="1.0" encoding="utf-8"?>
<Properties xmlns="http://schemas.openxmlformats.org/officeDocument/2006/custom-properties" xmlns:vt="http://schemas.openxmlformats.org/officeDocument/2006/docPropsVTypes"/>
</file>