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Geologist</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Peru</w:t>
      </w:r>
      <w:r>
        <w:t xml:space="preserve"> </w:t>
      </w:r>
      <w:r>
        <w:t xml:space="preserve">Lima</w:t>
      </w:r>
    </w:p>
    <w:bookmarkStart w:id="28" w:name="X57b1bd5e31fef8e996d27d955d55570ec82e42a"/>
    <w:p>
      <w:pPr>
        <w:pStyle w:val="Heading1"/>
      </w:pPr>
      <w:r>
        <w:t xml:space="preserve">SALES REPORT: GEOLOGIST PERFORMANCE AND MARKET DYNAMICS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Latin America Operations</w:t>
      </w:r>
      <w:r>
        <w:br/>
      </w:r>
      <w:r>
        <w:rPr>
          <w:bCs/>
          <w:b/>
        </w:rPr>
        <w:t xml:space="preserve">Report Period:</w:t>
      </w:r>
      <w:r>
        <w:t xml:space="preserve"> </w:t>
      </w:r>
      <w:r>
        <w:t xml:space="preserve">Q3 2023 (July 1 - September 30)</w:t>
      </w:r>
      <w:r>
        <w:br/>
      </w:r>
      <w:r>
        <w:rPr>
          <w:bCs/>
          <w:b/>
        </w:rPr>
        <w:t xml:space="preserve">Prepared By:</w:t>
      </w:r>
      <w:r>
        <w:t xml:space="preserve"> </w:t>
      </w:r>
      <w:r>
        <w:t xml:space="preserve">Field Sales &amp; Geoscience Department, Peru Lima Office</w:t>
      </w:r>
    </w:p>
    <w:bookmarkStart w:id="20" w:name="i.-executive-summary"/>
    <w:p>
      <w:pPr>
        <w:pStyle w:val="Heading2"/>
      </w:pPr>
      <w:r>
        <w:t xml:space="preserve">I. Executive Summary</w:t>
      </w:r>
    </w:p>
    <w:p>
      <w:pPr>
        <w:pStyle w:val="FirstParagraph"/>
      </w:pPr>
      <w:r>
        <w:t xml:space="preserve">This comprehensive Sales Report details the strategic performance of our senior Geologist, Maria Sanchez, within the Peru Lima operations during Q3 2023. Operating at the intersection of geological expertise and commercial strategy, Ms. Sanchez has driven exceptional results in a highly competitive market landscape. The report demonstrates how her unique dual role as both a</w:t>
      </w:r>
      <w:r>
        <w:t xml:space="preserve"> </w:t>
      </w:r>
      <w:r>
        <w:rPr>
          <w:bCs/>
          <w:b/>
        </w:rPr>
        <w:t xml:space="preserve">Geologist</w:t>
      </w:r>
      <w:r>
        <w:t xml:space="preserve"> </w:t>
      </w:r>
      <w:r>
        <w:t xml:space="preserve">and sales specialist has directly contributed to a 32% year-over-year revenue growth in mineral exploration contracts across</w:t>
      </w:r>
      <w:r>
        <w:t xml:space="preserve"> </w:t>
      </w:r>
      <w:r>
        <w:rPr>
          <w:bCs/>
          <w:b/>
        </w:rPr>
        <w:t xml:space="preserve">Peru Lima</w:t>
      </w:r>
      <w:r>
        <w:t xml:space="preserve">. This achievement underscores the critical value of technical proficiency in closing high-stakes deals within South America's most active mining jurisdiction.</w:t>
      </w:r>
    </w:p>
    <w:bookmarkEnd w:id="20"/>
    <w:bookmarkStart w:id="21" w:name="X3f6f3ee6c23b48bfdb2f78df4a199c8f7973672"/>
    <w:p>
      <w:pPr>
        <w:pStyle w:val="Heading2"/>
      </w:pPr>
      <w:r>
        <w:t xml:space="preserve">II. Market Context: Peru Lima's Geological &amp; Commercial Landscape</w:t>
      </w:r>
    </w:p>
    <w:p>
      <w:pPr>
        <w:pStyle w:val="FirstParagraph"/>
      </w:pPr>
      <w:r>
        <w:t xml:space="preserve">The</w:t>
      </w:r>
      <w:r>
        <w:t xml:space="preserve"> </w:t>
      </w:r>
      <w:r>
        <w:rPr>
          <w:bCs/>
          <w:b/>
        </w:rPr>
        <w:t xml:space="preserve">Peru Lima</w:t>
      </w:r>
      <w:r>
        <w:t xml:space="preserve"> </w:t>
      </w:r>
      <w:r>
        <w:t xml:space="preserve">region remains a global epicenter for mineral exploration, accounting for 18% of Latin America’s gold and copper discoveries in 2023. However, the market demands rigorous technical validation from potential buyers—a challenge where our</w:t>
      </w:r>
      <w:r>
        <w:t xml:space="preserve"> </w:t>
      </w:r>
      <w:r>
        <w:rPr>
          <w:bCs/>
          <w:b/>
        </w:rPr>
        <w:t xml:space="preserve">Geologist</w:t>
      </w:r>
      <w:r>
        <w:t xml:space="preserve">'s on-the-ground expertise proves indispensable. Unlike standard sales roles, our Lima-based</w:t>
      </w:r>
      <w:r>
        <w:t xml:space="preserve"> </w:t>
      </w:r>
      <w:r>
        <w:rPr>
          <w:bCs/>
          <w:b/>
        </w:rPr>
        <w:t xml:space="preserve">Geologist</w:t>
      </w:r>
      <w:r>
        <w:t xml:space="preserve"> </w:t>
      </w:r>
      <w:r>
        <w:t xml:space="preserve">must navigate complex geologic terrains while interpreting client needs through a scientific lens. In Q3 alone, 9 of the 12 major contracts secured required geological validation as a non-negotiable condition—directly attributable to Ms. Sanchez’s ability to bridge technical and commercial conversations.</w:t>
      </w:r>
    </w:p>
    <w:bookmarkEnd w:id="21"/>
    <w:bookmarkStart w:id="22" w:name="iii.-sales-performance-metrics-q3-2023"/>
    <w:p>
      <w:pPr>
        <w:pStyle w:val="Heading2"/>
      </w:pPr>
      <w:r>
        <w:t xml:space="preserve">III. Sales Performance Metrics (Q3 2023)</w:t>
      </w:r>
    </w:p>
    <w:p>
      <w:pPr>
        <w:pStyle w:val="FirstParagraph"/>
      </w:pPr>
      <w:r>
        <w:t xml:space="preserve">KPI</w:t>
      </w:r>
    </w:p>
    <w:p>
      <w:pPr>
        <w:pStyle w:val="BodyText"/>
      </w:pPr>
      <w:r>
        <w:t xml:space="preserve">Actual (Q3)</w:t>
      </w:r>
    </w:p>
    <w:p>
      <w:pPr>
        <w:pStyle w:val="BodyText"/>
      </w:pPr>
      <w:r>
        <w:t xml:space="preserve">Target (Q3)</w:t>
      </w:r>
    </w:p>
    <w:p>
      <w:pPr>
        <w:pStyle w:val="BodyText"/>
      </w:pPr>
      <w:r>
        <w:t xml:space="preserve">Variance</w:t>
      </w:r>
    </w:p>
    <w:p>
      <w:pPr>
        <w:pStyle w:val="BodyText"/>
      </w:pPr>
      <w:r>
        <w:t xml:space="preserve">Total Contracts Secured</w:t>
      </w:r>
    </w:p>
    <w:p>
      <w:pPr>
        <w:pStyle w:val="BodyText"/>
      </w:pPr>
      <w:r>
        <w:t xml:space="preserve">12</w:t>
      </w:r>
    </w:p>
    <w:p>
      <w:pPr>
        <w:pStyle w:val="BodyText"/>
      </w:pPr>
      <w:r>
        <w:t xml:space="preserve">9</w:t>
      </w:r>
    </w:p>
    <w:p>
      <w:pPr>
        <w:pStyle w:val="BodyText"/>
      </w:pPr>
      <w:r>
        <w:t xml:space="preserve">+33.3%</w:t>
      </w:r>
    </w:p>
    <w:p>
      <w:pPr>
        <w:pStyle w:val="BodyText"/>
      </w:pPr>
      <w:r>
        <w:t xml:space="preserve">Total Revenue Generated ($)</w:t>
      </w:r>
    </w:p>
    <w:p>
      <w:pPr>
        <w:pStyle w:val="BodyText"/>
      </w:pPr>
      <w:r>
        <w:t xml:space="preserve">1,845,000</w:t>
      </w:r>
    </w:p>
    <w:p>
      <w:pPr>
        <w:pStyle w:val="BodyText"/>
      </w:pPr>
      <w:r>
        <w:t xml:space="preserve">1,400,000</w:t>
      </w:r>
    </w:p>
    <w:p>
      <w:pPr>
        <w:pStyle w:val="BodyText"/>
      </w:pPr>
      <w:r>
        <w:t xml:space="preserve">Revenue from New Clients (Lima)</w:t>
      </w:r>
    </w:p>
    <w:p>
      <w:pPr>
        <w:pStyle w:val="BodyText"/>
      </w:pPr>
      <w:r>
        <w:t xml:space="preserve">968,500</w:t>
      </w:r>
    </w:p>
    <w:p>
      <w:pPr>
        <w:pStyle w:val="BodyText"/>
      </w:pPr>
      <w:r>
        <w:t xml:space="preserve">Contract Win Rate (Technical Validation)</w:t>
      </w:r>
    </w:p>
    <w:p>
      <w:pPr>
        <w:pStyle w:val="BodyText"/>
      </w:pPr>
      <w:r>
        <w:t xml:space="preserve">78%</w:t>
      </w:r>
    </w:p>
    <w:p>
      <w:pPr>
        <w:pStyle w:val="BodyText"/>
      </w:pPr>
      <w:r>
        <w:t xml:space="preserve">62%</w:t>
      </w:r>
    </w:p>
    <w:p>
      <w:pPr>
        <w:pStyle w:val="BodyText"/>
      </w:pPr>
      <w:r>
        <w:t xml:space="preserve">+16 pts</w:t>
      </w:r>
    </w:p>
    <w:p>
      <w:pPr>
        <w:pStyle w:val="BodyText"/>
      </w:pPr>
      <w:r>
        <w:rPr>
          <w:bCs/>
          <w:b/>
        </w:rPr>
        <w:t xml:space="preserve">Key Insight:</w:t>
      </w:r>
      <w:r>
        <w:t xml:space="preserve"> </w:t>
      </w:r>
      <w:r>
        <w:t xml:space="preserve">The 78% win rate on technically complex bids—significantly outperforming the Lima market average of 52%—validates our "Geologist-as-Sales-Engine" model. Clients consistently cite Ms. Sanchez’s ability to translate geological data into commercial value as decisive in their purchasing decisions.</w:t>
      </w:r>
    </w:p>
    <w:bookmarkEnd w:id="22"/>
    <w:bookmarkStart w:id="23" w:name="X7607f6db1e8b101e2a5c7e44f72dc79260d2a0b"/>
    <w:p>
      <w:pPr>
        <w:pStyle w:val="Heading2"/>
      </w:pPr>
      <w:r>
        <w:t xml:space="preserve">IV. Geologist-Led Sales Strategy: Success Drivers</w:t>
      </w:r>
    </w:p>
    <w:p>
      <w:pPr>
        <w:pStyle w:val="FirstParagraph"/>
      </w:pPr>
      <w:r>
        <w:t xml:space="preserve">The Sales Report highlights three pillars of our</w:t>
      </w:r>
      <w:r>
        <w:t xml:space="preserve"> </w:t>
      </w:r>
      <w:r>
        <w:rPr>
          <w:bCs/>
          <w:b/>
        </w:rPr>
        <w:t xml:space="preserve">Geologist</w:t>
      </w:r>
      <w:r>
        <w:t xml:space="preserve">'s sales methodology that are transforming our market position in</w:t>
      </w:r>
      <w:r>
        <w:t xml:space="preserve"> </w:t>
      </w:r>
      <w:r>
        <w:rPr>
          <w:bCs/>
          <w:b/>
        </w:rPr>
        <w:t xml:space="preserve">Peru Lima</w:t>
      </w:r>
      <w:r>
        <w:t xml:space="preserve">:</w:t>
      </w:r>
    </w:p>
    <w:p>
      <w:pPr>
        <w:numPr>
          <w:ilvl w:val="0"/>
          <w:numId w:val="1001"/>
        </w:numPr>
        <w:pStyle w:val="Compact"/>
      </w:pPr>
      <w:r>
        <w:rPr>
          <w:bCs/>
          <w:b/>
        </w:rPr>
        <w:t xml:space="preserve">Technical Consultative Selling:</w:t>
      </w:r>
      <w:r>
        <w:br/>
      </w:r>
      <w:r>
        <w:t xml:space="preserve">Ms. Sanchez conducts site assessments with prospective clients before presenting proposals. During the Cerro Colorado gold project (Lima region), she identified a previously overlooked sulfide mineralization zone during a joint field visit, directly leading to a $410K contract extension. "The</w:t>
      </w:r>
      <w:r>
        <w:t xml:space="preserve"> </w:t>
      </w:r>
      <w:r>
        <w:rPr>
          <w:bCs/>
          <w:b/>
        </w:rPr>
        <w:t xml:space="preserve">Geologist</w:t>
      </w:r>
      <w:r>
        <w:t xml:space="preserve"> </w:t>
      </w:r>
      <w:r>
        <w:t xml:space="preserve">doesn’t sell equipment—she sells geological confidence," noted one client CEO.</w:t>
      </w:r>
    </w:p>
    <w:p>
      <w:pPr>
        <w:numPr>
          <w:ilvl w:val="0"/>
          <w:numId w:val="1001"/>
        </w:numPr>
        <w:pStyle w:val="Compact"/>
      </w:pPr>
      <w:r>
        <w:rPr>
          <w:bCs/>
          <w:b/>
        </w:rPr>
        <w:t xml:space="preserve">Regulatory Navigation:</w:t>
      </w:r>
      <w:r>
        <w:br/>
      </w:r>
      <w:r>
        <w:t xml:space="preserve">Understanding Peru's 2023 Environmental Miners' Law (Law 31147), Ms. Sanchez proactively integrated compliance documentation into all proposals. This reduced contract approval timelines by 40%, a critical factor in Lima's competitive bidding environment where delays equate to lost opportunities.</w:t>
      </w:r>
    </w:p>
    <w:p>
      <w:pPr>
        <w:numPr>
          <w:ilvl w:val="0"/>
          <w:numId w:val="1001"/>
        </w:numPr>
        <w:pStyle w:val="Compact"/>
      </w:pPr>
      <w:r>
        <w:rPr>
          <w:bCs/>
          <w:b/>
        </w:rPr>
        <w:t xml:space="preserve">Localized Data Advantage:</w:t>
      </w:r>
      <w:r>
        <w:br/>
      </w:r>
      <w:r>
        <w:t xml:space="preserve">Leveraging her 12-year</w:t>
      </w:r>
      <w:r>
        <w:t xml:space="preserve"> </w:t>
      </w:r>
      <w:r>
        <w:rPr>
          <w:bCs/>
          <w:b/>
        </w:rPr>
        <w:t xml:space="preserve">Peru Lima</w:t>
      </w:r>
      <w:r>
        <w:t xml:space="preserve"> </w:t>
      </w:r>
      <w:r>
        <w:t xml:space="preserve">field experience, she created a proprietary "Lima Geological Risk Index" scoring system. This tool helped secure contracts with major miners (e.g., Buenaventura) by quantifying exploration risks in specific Andean zones—reducing client perceived risk by 67%.</w:t>
      </w:r>
    </w:p>
    <w:bookmarkEnd w:id="23"/>
    <w:bookmarkStart w:id="24" w:name="v.-challenges-mitigation-in-peru-lima"/>
    <w:p>
      <w:pPr>
        <w:pStyle w:val="Heading2"/>
      </w:pPr>
      <w:r>
        <w:t xml:space="preserve">V. Challenges &amp; Mitigation in Peru Lima</w:t>
      </w:r>
    </w:p>
    <w:p>
      <w:pPr>
        <w:pStyle w:val="FirstParagraph"/>
      </w:pPr>
      <w:r>
        <w:t xml:space="preserve">This Sales Report acknowledges operational hurdles unique to the</w:t>
      </w:r>
      <w:r>
        <w:t xml:space="preserve"> </w:t>
      </w:r>
      <w:r>
        <w:rPr>
          <w:bCs/>
          <w:b/>
        </w:rPr>
        <w:t xml:space="preserve">Peru Lima</w:t>
      </w:r>
      <w:r>
        <w:t xml:space="preserve"> </w:t>
      </w:r>
      <w:r>
        <w:t xml:space="preserve">market:</w:t>
      </w:r>
    </w:p>
    <w:p>
      <w:pPr>
        <w:numPr>
          <w:ilvl w:val="0"/>
          <w:numId w:val="1002"/>
        </w:numPr>
        <w:pStyle w:val="Compact"/>
      </w:pPr>
      <w:r>
        <w:rPr>
          <w:bCs/>
          <w:b/>
        </w:rPr>
        <w:t xml:space="preserve">Regulatory Complexity:</w:t>
      </w:r>
      <w:r>
        <w:t xml:space="preserve"> </w:t>
      </w:r>
      <w:r>
        <w:t xml:space="preserve">Peru’s 20+ mining concessions in Lima require geospatial data aligned with regional environmental authorities. Ms. Sanchez resolved this by partnering with Peru’s National Geological Service (SERNAGEOMIN), creating a streamlined reporting protocol that cut documentation time by 55%.</w:t>
      </w:r>
    </w:p>
    <w:p>
      <w:pPr>
        <w:numPr>
          <w:ilvl w:val="0"/>
          <w:numId w:val="1002"/>
        </w:numPr>
        <w:pStyle w:val="Compact"/>
      </w:pPr>
      <w:r>
        <w:rPr>
          <w:bCs/>
          <w:b/>
        </w:rPr>
        <w:t xml:space="preserve">Competitive Pressure:</w:t>
      </w:r>
      <w:r>
        <w:t xml:space="preserve"> </w:t>
      </w:r>
      <w:r>
        <w:t xml:space="preserve">Local firms like Yanacocha undercut pricing on basic surveys. The</w:t>
      </w:r>
      <w:r>
        <w:t xml:space="preserve"> </w:t>
      </w:r>
      <w:r>
        <w:rPr>
          <w:bCs/>
          <w:b/>
        </w:rPr>
        <w:t xml:space="preserve">Geologist</w:t>
      </w:r>
      <w:r>
        <w:t xml:space="preserve">'s solution: shifting focus to high-value technical services (e.g., 3D seismic interpretation), where our expertise commands 20-35% premium pricing.</w:t>
      </w:r>
    </w:p>
    <w:p>
      <w:pPr>
        <w:numPr>
          <w:ilvl w:val="0"/>
          <w:numId w:val="1002"/>
        </w:numPr>
        <w:pStyle w:val="Compact"/>
      </w:pPr>
      <w:r>
        <w:rPr>
          <w:bCs/>
          <w:b/>
        </w:rPr>
        <w:t xml:space="preserve">Mining Community Relations:</w:t>
      </w:r>
      <w:r>
        <w:t xml:space="preserve"> </w:t>
      </w:r>
      <w:r>
        <w:t xml:space="preserve">In Lima’s Cajamarca zone, community opposition delayed projects. Ms. Sanchez co-designed a "Geological Transparency Portal" showing real-time exploration data to communities, improving stakeholder trust by 81% (per post-project surveys).</w:t>
      </w:r>
    </w:p>
    <w:bookmarkEnd w:id="24"/>
    <w:bookmarkStart w:id="25" w:name="Xeaad022d422a403fbf28cd7dda276e2676d952b"/>
    <w:p>
      <w:pPr>
        <w:pStyle w:val="Heading2"/>
      </w:pPr>
      <w:r>
        <w:t xml:space="preserve">VI. Future Outlook: Scaling the Geologist Sales Model</w:t>
      </w:r>
    </w:p>
    <w:p>
      <w:pPr>
        <w:pStyle w:val="FirstParagraph"/>
      </w:pPr>
      <w:r>
        <w:t xml:space="preserve">Based on Q3 results, this Sales Report recommends institutionalizing the</w:t>
      </w:r>
      <w:r>
        <w:t xml:space="preserve"> </w:t>
      </w:r>
      <w:r>
        <w:rPr>
          <w:bCs/>
          <w:b/>
        </w:rPr>
        <w:t xml:space="preserve">Geologist</w:t>
      </w:r>
      <w:r>
        <w:t xml:space="preserve">-driven sales model across all Peru operations:</w:t>
      </w:r>
    </w:p>
    <w:p>
      <w:pPr>
        <w:numPr>
          <w:ilvl w:val="0"/>
          <w:numId w:val="1003"/>
        </w:numPr>
        <w:pStyle w:val="Compact"/>
      </w:pPr>
      <w:r>
        <w:rPr>
          <w:bCs/>
          <w:b/>
        </w:rPr>
        <w:t xml:space="preserve">Expand Lima-Based Geologist Team:</w:t>
      </w:r>
      <w:r>
        <w:br/>
      </w:r>
      <w:r>
        <w:t xml:space="preserve">Hire two additional technical sales specialists by Q1 2024, focusing on copper (Lima’s fastest-growing sector). Projected ROI: $2.3M incremental revenue in 18 months.</w:t>
      </w:r>
    </w:p>
    <w:p>
      <w:pPr>
        <w:numPr>
          <w:ilvl w:val="0"/>
          <w:numId w:val="1003"/>
        </w:numPr>
        <w:pStyle w:val="Compact"/>
      </w:pPr>
      <w:r>
        <w:rPr>
          <w:bCs/>
          <w:b/>
        </w:rPr>
        <w:t xml:space="preserve">Develop "Lima Geological Intelligence" Platform:</w:t>
      </w:r>
      <w:r>
        <w:br/>
      </w:r>
      <w:r>
        <w:t xml:space="preserve">Integrate AI with Ms. Sanchez’s risk index to predict high-potential zones, reducing client discovery time by 70%. Budget allocation: $150K for Q4 2023.</w:t>
      </w:r>
    </w:p>
    <w:p>
      <w:pPr>
        <w:numPr>
          <w:ilvl w:val="0"/>
          <w:numId w:val="1003"/>
        </w:numPr>
        <w:pStyle w:val="Compact"/>
      </w:pPr>
      <w:r>
        <w:rPr>
          <w:bCs/>
          <w:b/>
        </w:rPr>
        <w:t xml:space="preserve">Client Co-Creation Workshops:</w:t>
      </w:r>
      <w:r>
        <w:br/>
      </w:r>
      <w:r>
        <w:t xml:space="preserve">Partner with Lima University geology departments for quarterly technical sales workshops. This targets emerging miners and strengthens our</w:t>
      </w:r>
      <w:r>
        <w:t xml:space="preserve"> </w:t>
      </w:r>
      <w:r>
        <w:rPr>
          <w:bCs/>
          <w:b/>
        </w:rPr>
        <w:t xml:space="preserve">Peru Lima</w:t>
      </w:r>
      <w:r>
        <w:t xml:space="preserve"> </w:t>
      </w:r>
      <w:r>
        <w:t xml:space="preserve">market authority.</w:t>
      </w:r>
    </w:p>
    <w:bookmarkEnd w:id="25"/>
    <w:bookmarkStart w:id="27" w:name="Xa18d752ae20437755995382c0ea610b2d6a977c"/>
    <w:p>
      <w:pPr>
        <w:pStyle w:val="Heading2"/>
      </w:pPr>
      <w:r>
        <w:t xml:space="preserve">VII. Conclusion: The Geologist as Strategic Sales Asset</w:t>
      </w:r>
    </w:p>
    <w:p>
      <w:pPr>
        <w:pStyle w:val="FirstParagraph"/>
      </w:pPr>
      <w:r>
        <w:t xml:space="preserve">This Sales Report conclusively demonstrates that in the demanding landscape of</w:t>
      </w:r>
      <w:r>
        <w:t xml:space="preserve"> </w:t>
      </w:r>
      <w:r>
        <w:rPr>
          <w:bCs/>
          <w:b/>
        </w:rPr>
        <w:t xml:space="preserve">Peru Lima</w:t>
      </w:r>
      <w:r>
        <w:t xml:space="preserve">, a field-competent</w:t>
      </w:r>
      <w:r>
        <w:t xml:space="preserve"> </w:t>
      </w:r>
      <w:r>
        <w:rPr>
          <w:bCs/>
          <w:b/>
        </w:rPr>
        <w:t xml:space="preserve">Geologist</w:t>
      </w:r>
      <w:r>
        <w:t xml:space="preserve"> </w:t>
      </w:r>
      <w:r>
        <w:t xml:space="preserve">is not merely a technical resource but the cornerstone of commercial success. Maria Sanchez’s Q3 performance—elevating win rates, accelerating deal cycles, and commanding premium pricing—proves that merging geological science with sales strategy creates an unassailable competitive advantage. As Peru’s mining sector grows by 15% annually (World Bank), this model will be critical to capturing market share in</w:t>
      </w:r>
      <w:r>
        <w:t xml:space="preserve"> </w:t>
      </w:r>
      <w:r>
        <w:rPr>
          <w:bCs/>
          <w:b/>
        </w:rPr>
        <w:t xml:space="preserve">Peru Lima</w:t>
      </w:r>
      <w:r>
        <w:t xml:space="preserve">. We recommend doubling down on this approach across all Latin American territories, positioning our geologists as the primary sales drivers rather than support staff.</w:t>
      </w:r>
    </w:p>
    <w:p>
      <w:pPr>
        <w:pStyle w:val="BodyText"/>
      </w:pPr>
      <w:r>
        <w:rPr>
          <w:iCs/>
          <w:i/>
        </w:rPr>
        <w:t xml:space="preserve">"In Peru Lima, you don’t just sell exploration services—you sell geological certainty. Our Geologist doesn’t present data; she delivers confidence." — Maria Sanchez, Senior Geologist &amp; Sales Lead</w:t>
      </w:r>
    </w:p>
    <w:bookmarkStart w:id="26" w:name="X5f8399d93b45ca600e35842181f40e92bc9d561"/>
    <w:p>
      <w:pPr>
        <w:pStyle w:val="Heading3"/>
      </w:pPr>
      <w:r>
        <w:t xml:space="preserve">Appendix: Key Peruvian Market Statistics (Q3 2023)</w:t>
      </w:r>
    </w:p>
    <w:p>
      <w:pPr>
        <w:numPr>
          <w:ilvl w:val="0"/>
          <w:numId w:val="1004"/>
        </w:numPr>
        <w:pStyle w:val="Compact"/>
      </w:pPr>
      <w:r>
        <w:t xml:space="preserve">Peru Mining Investment: $7.8B (4.1% YoY growth)</w:t>
      </w:r>
    </w:p>
    <w:p>
      <w:pPr>
        <w:numPr>
          <w:ilvl w:val="0"/>
          <w:numId w:val="1004"/>
        </w:numPr>
        <w:pStyle w:val="Compact"/>
      </w:pPr>
      <w:r>
        <w:t xml:space="preserve">Lima Region Exploration Budgets: Up 22% (Peru Mining Association)</w:t>
      </w:r>
    </w:p>
    <w:p>
      <w:pPr>
        <w:numPr>
          <w:ilvl w:val="0"/>
          <w:numId w:val="1004"/>
        </w:numPr>
        <w:pStyle w:val="Compact"/>
      </w:pPr>
      <w:r>
        <w:t xml:space="preserve">Geologist Shortage in Sales Roles: 38% gap vs. demand (UNAP, Lima)</w:t>
      </w:r>
    </w:p>
    <w:p>
      <w:pPr>
        <w:pStyle w:val="FirstParagraph"/>
      </w:pPr>
      <w:r>
        <w:rPr>
          <w:bCs/>
          <w:b/>
        </w:rPr>
        <w:t xml:space="preserve">Prepared by:</w:t>
      </w:r>
      <w:r>
        <w:t xml:space="preserve"> </w:t>
      </w:r>
      <w:r>
        <w:t xml:space="preserve">Field Sales &amp; Geoscience Department</w:t>
      </w:r>
      <w:r>
        <w:br/>
      </w:r>
      <w:r>
        <w:rPr>
          <w:bCs/>
          <w:b/>
        </w:rPr>
        <w:t xml:space="preserve">Contact:</w:t>
      </w:r>
      <w:r>
        <w:t xml:space="preserve"> </w:t>
      </w:r>
      <w:r>
        <w:t xml:space="preserve">sales.peru@geoscienceglobal.com</w:t>
      </w:r>
      <w:r>
        <w:br/>
      </w:r>
      <w:r>
        <w:rPr>
          <w:iCs/>
          <w:i/>
        </w:rPr>
        <w:t xml:space="preserve">This Sales Report complies with Peruvian Geological Society standards and Peru Lima regulatory requirements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Geologist Performance &amp; Market Analysis - Peru Lima</dc:title>
  <dc:creator/>
  <dc:language>en</dc:language>
  <cp:keywords/>
  <dcterms:created xsi:type="dcterms:W3CDTF">2026-07-20T04:14:53Z</dcterms:created>
  <dcterms:modified xsi:type="dcterms:W3CDTF">2026-07-20T04:14:53Z</dcterms:modified>
</cp:coreProperties>
</file>

<file path=docProps/custom.xml><?xml version="1.0" encoding="utf-8"?>
<Properties xmlns="http://schemas.openxmlformats.org/officeDocument/2006/custom-properties" xmlns:vt="http://schemas.openxmlformats.org/officeDocument/2006/docPropsVTypes"/>
</file>