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27" w:name="X459b2e29d3f83bc02eb89a8c688675806196d1a"/>
    <w:p>
      <w:pPr>
        <w:pStyle w:val="Heading1"/>
      </w:pPr>
      <w:r>
        <w:t xml:space="preserve">Sales Report: Strategic Geologist Services Deployment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Energy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deployment of geologist services across Russia Moscow's energy sector, demonstrating a 17% YoY growth in service contracts. The Moscow-based geology team has become pivotal to our market penetration strategy, directly contributing to securing three major oil and gas exploration deals totaling $42M. As the primary gateway for Central Asian resource development, Russia Moscow remains our most critical operational hub where specialized geologist expertise translates directly into revenue growth. This report confirms that investing in high-caliber geologist talent within Russia's regulatory landscape is non-negotiable for sustained market leadership.</w:t>
      </w:r>
    </w:p>
    <w:bookmarkEnd w:id="20"/>
    <w:bookmarkStart w:id="21" w:name="X8110a3b5b5b3f14ad482d299fe2002169fd89b6"/>
    <w:p>
      <w:pPr>
        <w:pStyle w:val="Heading2"/>
      </w:pPr>
      <w:r>
        <w:t xml:space="preserve">II. Market Context: Russia Moscow Energy Sector Dynamics</w:t>
      </w:r>
    </w:p>
    <w:p>
      <w:pPr>
        <w:pStyle w:val="FirstParagraph"/>
      </w:pPr>
      <w:r>
        <w:t xml:space="preserve">With Moscow as the nerve center of Russia's energy economy, our geologist services directly support 85% of our client portfolio in this region. The 2023-2030 National Hydrocarbon Development Plan mandates enhanced geological exploration across Siberian and Arctic basins – creating unprecedented demand for skilled geologists. Our Sales Report reveals that clients now prioritize geological data accuracy by 47% over cost alone, a shift directly attributable to Russia's evolving regulatory framework requiring precise resource assessments. The Moscow office serves as the operational heart of this market, where geologist teams interface daily with Rosneft, Gazprom Neft and Lukoil – all demanding site-specific geological insights for their $20B+ annual exploration budgets.</w:t>
      </w:r>
    </w:p>
    <w:bookmarkEnd w:id="21"/>
    <w:bookmarkStart w:id="22" w:name="Xfb05464e7324f88cc4e372666a6be42402973bb"/>
    <w:p>
      <w:pPr>
        <w:pStyle w:val="Heading2"/>
      </w:pPr>
      <w:r>
        <w:t xml:space="preserve">III. Geologist-Driven Sales Performance Analysis</w:t>
      </w:r>
    </w:p>
    <w:p>
      <w:pPr>
        <w:pStyle w:val="FirstParagraph"/>
      </w:pPr>
      <w:r>
        <w:t xml:space="preserve">The Moscow geology team executed 14 major field surveys across Western Siberia and the Volga-Urals region during Q3, generating critical data for client bidding cycles. This direct sales pipeline yielded:</w:t>
      </w:r>
    </w:p>
    <w:p>
      <w:pPr>
        <w:numPr>
          <w:ilvl w:val="0"/>
          <w:numId w:val="1001"/>
        </w:numPr>
        <w:pStyle w:val="Compact"/>
      </w:pPr>
      <w:r>
        <w:rPr>
          <w:bCs/>
          <w:b/>
        </w:rPr>
        <w:t xml:space="preserve">3 New Contracts:</w:t>
      </w:r>
      <w:r>
        <w:t xml:space="preserve"> </w:t>
      </w:r>
      <w:r>
        <w:t xml:space="preserve">$28M with a major LNG consortium requiring 3D seismic interpretation – secured through geologist-led technical demonstrations</w:t>
      </w:r>
    </w:p>
    <w:p>
      <w:pPr>
        <w:numPr>
          <w:ilvl w:val="0"/>
          <w:numId w:val="1001"/>
        </w:numPr>
        <w:pStyle w:val="Compact"/>
      </w:pPr>
      <w:r>
        <w:rPr>
          <w:bCs/>
          <w:b/>
        </w:rPr>
        <w:t xml:space="preserve">2 Renewal Extensions:</w:t>
      </w:r>
      <w:r>
        <w:t xml:space="preserve"> </w:t>
      </w:r>
      <w:r>
        <w:t xml:space="preserve">$14M with Rosneft for deep reservoir characterization, driven by our geologist's predictive analytics model</w:t>
      </w:r>
    </w:p>
    <w:p>
      <w:pPr>
        <w:numPr>
          <w:ilvl w:val="0"/>
          <w:numId w:val="1001"/>
        </w:numPr>
        <w:pStyle w:val="Compact"/>
      </w:pPr>
      <w:r>
        <w:rPr>
          <w:bCs/>
          <w:b/>
        </w:rPr>
        <w:t xml:space="preserve">Market Share Growth:</w:t>
      </w:r>
      <w:r>
        <w:t xml:space="preserve"> </w:t>
      </w:r>
      <w:r>
        <w:t xml:space="preserve">Increased from 9.3% to 12.6% in Moscow's high-precision geological services segment</w:t>
      </w:r>
    </w:p>
    <w:p>
      <w:pPr>
        <w:pStyle w:val="FirstParagraph"/>
      </w:pPr>
      <w:r>
        <w:t xml:space="preserve">Crucially, the Sales Report identifies a 32% reduction in client onboarding time when geologist teams are embedded early in the sales cycle. For instance, our successful bid for the Sakhalin-2 project was accelerated by 5 weeks due to geologist-prepared resource models that pre-validated technical feasibility – directly translating to $6.8M in avoidable delay costs.</w:t>
      </w:r>
    </w:p>
    <w:bookmarkEnd w:id="22"/>
    <w:bookmarkStart w:id="23" w:name="X6c0b2e1882cfb80e091a46dba90c42ecf3d0a37"/>
    <w:p>
      <w:pPr>
        <w:pStyle w:val="Heading2"/>
      </w:pPr>
      <w:r>
        <w:t xml:space="preserve">IV. Geologist Value Proposition in Russia Moscow</w:t>
      </w:r>
    </w:p>
    <w:p>
      <w:pPr>
        <w:pStyle w:val="FirstParagraph"/>
      </w:pPr>
      <w:r>
        <w:t xml:space="preserve">Our competitive edge stems from three geologist-specific advantages uniquely relevant to the Russia Moscow market:</w:t>
      </w:r>
    </w:p>
    <w:p>
      <w:pPr>
        <w:numPr>
          <w:ilvl w:val="0"/>
          <w:numId w:val="1002"/>
        </w:numPr>
        <w:pStyle w:val="Compact"/>
      </w:pPr>
      <w:r>
        <w:rPr>
          <w:bCs/>
          <w:b/>
        </w:rPr>
        <w:t xml:space="preserve">Cultural &amp; Regulatory Navigation:</w:t>
      </w:r>
      <w:r>
        <w:t xml:space="preserve"> </w:t>
      </w:r>
      <w:r>
        <w:t xml:space="preserve">Moscow-based geologists possess fluency in Russian technical standards (GOST) and navigate Ministry of Natural Resources approval processes – a critical factor our competitors lack. This reduced compliance delays by 29%.</w:t>
      </w:r>
    </w:p>
    <w:p>
      <w:pPr>
        <w:numPr>
          <w:ilvl w:val="0"/>
          <w:numId w:val="1002"/>
        </w:numPr>
        <w:pStyle w:val="Compact"/>
      </w:pPr>
      <w:r>
        <w:rPr>
          <w:bCs/>
          <w:b/>
        </w:rPr>
        <w:t xml:space="preserve">Local Data Integration:</w:t>
      </w:r>
      <w:r>
        <w:t xml:space="preserve"> </w:t>
      </w:r>
      <w:r>
        <w:t xml:space="preserve">Our geologists' access to legacy Soviet-era seismic data (now digitized) combined with modern AI analysis delivers 37% more accurate reservoir predictions than Western firms using only contemporary datasets.</w:t>
      </w:r>
    </w:p>
    <w:p>
      <w:pPr>
        <w:numPr>
          <w:ilvl w:val="0"/>
          <w:numId w:val="1002"/>
        </w:numPr>
        <w:pStyle w:val="Compact"/>
      </w:pPr>
      <w:r>
        <w:rPr>
          <w:bCs/>
          <w:b/>
        </w:rPr>
        <w:t xml:space="preserve">Predictive Field Assessment:</w:t>
      </w:r>
      <w:r>
        <w:t xml:space="preserve"> </w:t>
      </w:r>
      <w:r>
        <w:t xml:space="preserve">The Moscow geologist team's proprietary model for Arctic permafrost stability reduced exploration risks on a $18M project, enabling client to secure additional government incentives.</w:t>
      </w:r>
    </w:p>
    <w:bookmarkEnd w:id="23"/>
    <w:bookmarkStart w:id="24" w:name="v.-challenges-and-adaptive-strategies"/>
    <w:p>
      <w:pPr>
        <w:pStyle w:val="Heading2"/>
      </w:pPr>
      <w:r>
        <w:t xml:space="preserve">V. Challenges and Adaptive Strategies</w:t>
      </w:r>
    </w:p>
    <w:p>
      <w:pPr>
        <w:pStyle w:val="FirstParagraph"/>
      </w:pPr>
      <w:r>
        <w:t xml:space="preserve">The Sales Report identifies two critical challenges requiring immediate geologist resource allocation:</w:t>
      </w:r>
    </w:p>
    <w:p>
      <w:pPr>
        <w:numPr>
          <w:ilvl w:val="0"/>
          <w:numId w:val="1003"/>
        </w:numPr>
        <w:pStyle w:val="Compact"/>
      </w:pPr>
      <w:r>
        <w:rPr>
          <w:bCs/>
          <w:b/>
        </w:rPr>
        <w:t xml:space="preserve">Regulatory Complexity:</w:t>
      </w:r>
      <w:r>
        <w:t xml:space="preserve"> </w:t>
      </w:r>
      <w:r>
        <w:t xml:space="preserve">New 2023 Federal Law on Subsurface Exploration mandates geologist certification in Russian methodology. Our response: Accelerated Moscow-based certification program (100% of team certified by Q4).</w:t>
      </w:r>
    </w:p>
    <w:p>
      <w:pPr>
        <w:numPr>
          <w:ilvl w:val="0"/>
          <w:numId w:val="1003"/>
        </w:numPr>
        <w:pStyle w:val="Compact"/>
      </w:pPr>
      <w:r>
        <w:rPr>
          <w:bCs/>
          <w:b/>
        </w:rPr>
        <w:t xml:space="preserve">Talent Retention:</w:t>
      </w:r>
      <w:r>
        <w:t xml:space="preserve"> </w:t>
      </w:r>
      <w:r>
        <w:t xml:space="preserve">18% of senior geologists sought positions with Rosneft due to salary differentials. Countermeasure: Implemented Moscow-specific retention bonuses tied to client acquisition targets – reducing turnover to 7% (vs. industry average of 23%).</w:t>
      </w:r>
    </w:p>
    <w:p>
      <w:pPr>
        <w:pStyle w:val="FirstParagraph"/>
      </w:pPr>
      <w:r>
        <w:t xml:space="preserve">The Sales Report confirms that addressing these challenges through dedicated geologist management directly impacts revenue retention. Each month of reduced talent attrition preserves $2.1M in projected sales.</w:t>
      </w:r>
    </w:p>
    <w:bookmarkEnd w:id="24"/>
    <w:bookmarkStart w:id="25" w:name="X75ecf07dc2b7406a4e23b937e12e4b16cb0bf50"/>
    <w:p>
      <w:pPr>
        <w:pStyle w:val="Heading2"/>
      </w:pPr>
      <w:r>
        <w:t xml:space="preserve">VI. Future Strategy: Geologist-Centric Sales Expansion</w:t>
      </w:r>
    </w:p>
    <w:p>
      <w:pPr>
        <w:pStyle w:val="FirstParagraph"/>
      </w:pPr>
      <w:r>
        <w:t xml:space="preserve">Based on Q3 performance, we propose three Moscow-focused initiatives:</w:t>
      </w:r>
    </w:p>
    <w:p>
      <w:pPr>
        <w:numPr>
          <w:ilvl w:val="0"/>
          <w:numId w:val="1004"/>
        </w:numPr>
        <w:pStyle w:val="Compact"/>
      </w:pPr>
      <w:r>
        <w:rPr>
          <w:bCs/>
          <w:b/>
        </w:rPr>
        <w:t xml:space="preserve">Geologist Innovation Hub:</w:t>
      </w:r>
      <w:r>
        <w:t xml:space="preserve"> </w:t>
      </w:r>
      <w:r>
        <w:t xml:space="preserve">Establishing a Moscow R&amp;D center for AI-driven geological modeling, targeting 30% faster data processing to capture emerging Arctic projects.</w:t>
      </w:r>
    </w:p>
    <w:p>
      <w:pPr>
        <w:numPr>
          <w:ilvl w:val="0"/>
          <w:numId w:val="1004"/>
        </w:numPr>
        <w:pStyle w:val="Compact"/>
      </w:pPr>
      <w:r>
        <w:rPr>
          <w:bCs/>
          <w:b/>
        </w:rPr>
        <w:t xml:space="preserve">Strategic Partnerships:</w:t>
      </w:r>
      <w:r>
        <w:t xml:space="preserve"> </w:t>
      </w:r>
      <w:r>
        <w:t xml:space="preserve">Co-developing geologist training with Moscow State Geological University to ensure pipeline of Russian-speaking talent. This addresses the critical need for local geologist capacity identified in our Sales Report.</w:t>
      </w:r>
    </w:p>
    <w:p>
      <w:pPr>
        <w:numPr>
          <w:ilvl w:val="0"/>
          <w:numId w:val="1004"/>
        </w:numPr>
        <w:pStyle w:val="Compact"/>
      </w:pPr>
      <w:r>
        <w:rPr>
          <w:bCs/>
          <w:b/>
        </w:rPr>
        <w:t xml:space="preserve">Geological Data Marketplace:</w:t>
      </w:r>
      <w:r>
        <w:t xml:space="preserve"> </w:t>
      </w:r>
      <w:r>
        <w:t xml:space="preserve">Launching a Moscow-based platform selling anonymized regional geological datasets to clients – projected $12M annual revenue by 2025.</w:t>
      </w:r>
    </w:p>
    <w:bookmarkEnd w:id="25"/>
    <w:bookmarkStart w:id="26" w:name="vii.-conclusion-and-forward-outlook"/>
    <w:p>
      <w:pPr>
        <w:pStyle w:val="Heading2"/>
      </w:pPr>
      <w:r>
        <w:t xml:space="preserve">VII. Conclusion and Forward Outlook</w:t>
      </w:r>
    </w:p>
    <w:p>
      <w:pPr>
        <w:pStyle w:val="FirstParagraph"/>
      </w:pPr>
      <w:r>
        <w:t xml:space="preserve">This Sales Report unequivocally demonstrates that geologist expertise is the single greatest revenue driver in Russia Moscow. The strategic placement of certified, locally integrated geologists has transformed our sales trajectory – turning technical capability into commercial advantage across 100% of major deals. With Russia Moscow accounting for 63% of our global energy sector revenue, we must maintain this focus: Allocating 25% more geologist resources to Moscow in Q4 will capture the $85M pipeline currently awaiting geological validation.</w:t>
      </w:r>
    </w:p>
    <w:p>
      <w:pPr>
        <w:pStyle w:val="BodyText"/>
      </w:pPr>
      <w:r>
        <w:t xml:space="preserve">As the Russian energy market evolves toward digital exploration, our geologists aren't just service providers – they're revenue catalysts. The Sales Report confirms that every dollar invested in specialized geologist deployment within Russia Moscow yields $3.72 in direct sales growth. We recommend doubling down on this model, making Moscow's geological talent the cornerstone of our global energy sales strategy.</w:t>
      </w:r>
    </w:p>
    <w:p>
      <w:pPr>
        <w:pStyle w:val="BodyText"/>
      </w:pPr>
      <w:r>
        <w:rPr>
          <w:bCs/>
          <w:b/>
        </w:rPr>
        <w:t xml:space="preserve">Prepared By:</w:t>
      </w:r>
      <w:r>
        <w:t xml:space="preserve"> </w:t>
      </w:r>
      <w:r>
        <w:t xml:space="preserve">Global Energy Solutions – Moscow Operations Team</w:t>
      </w:r>
      <w:r>
        <w:br/>
      </w:r>
      <w:r>
        <w:rPr>
          <w:bCs/>
          <w:b/>
        </w:rPr>
        <w:t xml:space="preserve">Verified By:</w:t>
      </w:r>
      <w:r>
        <w:t xml:space="preserve"> </w:t>
      </w:r>
      <w:r>
        <w:t xml:space="preserve">Director of Geoscience Sales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Russia Moscow</dc:title>
  <dc:creator/>
  <dc:language>en</dc:language>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file>