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6851d777fa8172de412d8d0c69343ce08eda17"/>
    <w:p>
      <w:pPr>
        <w:pStyle w:val="Heading1"/>
      </w:pPr>
      <w:r>
        <w:t xml:space="preserve">Geological Services Sales Report: Strategic Performance in Riyadh, Saudi Arabia</w:t>
      </w:r>
    </w:p>
    <w:p>
      <w:pPr>
        <w:pStyle w:val="FirstParagraph"/>
      </w:pPr>
      <w:r>
        <w:rPr>
          <w:bCs/>
          <w:b/>
        </w:rPr>
        <w:t xml:space="preserve">Prepared For:</w:t>
      </w:r>
      <w:r>
        <w:t xml:space="preserve"> </w:t>
      </w:r>
      <w:r>
        <w:t xml:space="preserve">Executive Leadership &amp; Business Development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performance of geological services sales operations across Riyadh, Saudi Arabia, highlighting strategic growth opportunities aligned with Vision 2030 initiatives. The Sales Team achieved a 14% month-over-month increase in contracted projects compared to Q2, securing $8.7M in new business within the Kingdom’s capital city. Central to this success was the integration of specialized</w:t>
      </w:r>
      <w:r>
        <w:t xml:space="preserve"> </w:t>
      </w:r>
      <w:r>
        <w:rPr>
          <w:bCs/>
          <w:b/>
        </w:rPr>
        <w:t xml:space="preserve">Geologist</w:t>
      </w:r>
      <w:r>
        <w:t xml:space="preserve"> </w:t>
      </w:r>
      <w:r>
        <w:t xml:space="preserve">expertise into client consultations, directly addressing Saudi Arabia's evolving infrastructure and energy demands. Riyadh remains the critical hub for geological service procurement due to its concentration of government entities, oil &amp; gas operators (e.g., Saudi Aramco subsidiaries), and mega-project developers.</w:t>
      </w:r>
    </w:p>
    <w:bookmarkEnd w:id="20"/>
    <w:bookmarkStart w:id="21" w:name="X0d2d1888feb32f5c94a60e25b137dda03a4aea7"/>
    <w:p>
      <w:pPr>
        <w:pStyle w:val="Heading2"/>
      </w:pPr>
      <w:r>
        <w:t xml:space="preserve">II. Market Context: Riyadh &amp; Saudi Arabia Geoscience Demand</w:t>
      </w:r>
    </w:p>
    <w:p>
      <w:pPr>
        <w:pStyle w:val="FirstParagraph"/>
      </w:pPr>
      <w:r>
        <w:t xml:space="preserve">Riyadh’s position as the political, economic, and administrative heart of</w:t>
      </w:r>
      <w:r>
        <w:t xml:space="preserve"> </w:t>
      </w:r>
      <w:r>
        <w:rPr>
          <w:bCs/>
          <w:b/>
        </w:rPr>
        <w:t xml:space="preserve">Saudi Arabia</w:t>
      </w:r>
      <w:r>
        <w:t xml:space="preserve"> </w:t>
      </w:r>
      <w:r>
        <w:t xml:space="preserve">makes it the epicenter for geological service contracts. With Vision 2030 prioritizing infrastructure diversification (including NEOM, Red Sea Project, and Qiddiya), demand for subsurface data analysis has surged. The Ministry of Energy’s recent mandate requiring high-resolution geological surveys for all major construction projects in Riyadh has accelerated market growth. Our</w:t>
      </w:r>
      <w:r>
        <w:t xml:space="preserve"> </w:t>
      </w:r>
      <w:r>
        <w:rPr>
          <w:bCs/>
          <w:b/>
        </w:rPr>
        <w:t xml:space="preserve">Geologist</w:t>
      </w:r>
      <w:r>
        <w:t xml:space="preserve"> </w:t>
      </w:r>
      <w:r>
        <w:t xml:space="preserve">team leveraged this regulatory shift to position our firm as a compliant, technical partner. Key sectors driving sales:</w:t>
      </w:r>
    </w:p>
    <w:p>
      <w:pPr>
        <w:numPr>
          <w:ilvl w:val="0"/>
          <w:numId w:val="1001"/>
        </w:numPr>
        <w:pStyle w:val="Compact"/>
      </w:pPr>
      <w:r>
        <w:rPr>
          <w:bCs/>
          <w:b/>
        </w:rPr>
        <w:t xml:space="preserve">Oil &amp; Gas Exploration:</w:t>
      </w:r>
      <w:r>
        <w:t xml:space="preserve"> </w:t>
      </w:r>
      <w:r>
        <w:t xml:space="preserve">Enhanced recovery projects near the Riyadh Geological Basin.</w:t>
      </w:r>
    </w:p>
    <w:p>
      <w:pPr>
        <w:numPr>
          <w:ilvl w:val="0"/>
          <w:numId w:val="1001"/>
        </w:numPr>
        <w:pStyle w:val="Compact"/>
      </w:pPr>
      <w:r>
        <w:rPr>
          <w:bCs/>
          <w:b/>
        </w:rPr>
        <w:t xml:space="preserve">Urban Infrastructure:</w:t>
      </w:r>
      <w:r>
        <w:t xml:space="preserve"> </w:t>
      </w:r>
      <w:r>
        <w:t xml:space="preserve">Subsurface stability assessments for metro expansions (Riyadh Metro Phase 2), skyscrapers, and utilities.</w:t>
      </w:r>
    </w:p>
    <w:p>
      <w:pPr>
        <w:numPr>
          <w:ilvl w:val="0"/>
          <w:numId w:val="1001"/>
        </w:numPr>
        <w:pStyle w:val="Compact"/>
      </w:pPr>
      <w:r>
        <w:rPr>
          <w:bCs/>
          <w:b/>
        </w:rPr>
        <w:t xml:space="preserve">Sustainable Development:</w:t>
      </w:r>
      <w:r>
        <w:t xml:space="preserve"> </w:t>
      </w:r>
      <w:r>
        <w:t xml:space="preserve">Geothermal feasibility studies supporting renewable energy goals in Riyadh's eco-city initiatives.</w:t>
      </w:r>
    </w:p>
    <w:bookmarkEnd w:id="21"/>
    <w:bookmarkStart w:id="22" w:name="Xcc459587b4b2c27b4b319ce211d59c72631be67"/>
    <w:p>
      <w:pPr>
        <w:pStyle w:val="Heading2"/>
      </w:pPr>
      <w:r>
        <w:t xml:space="preserve">III. Sales Performance Highlights (Q3 2023)</w:t>
      </w:r>
    </w:p>
    <w:p>
      <w:pPr>
        <w:pStyle w:val="FirstParagraph"/>
      </w:pPr>
      <w:r>
        <w:rPr>
          <w:iCs/>
          <w:i/>
        </w:rPr>
        <w:t xml:space="preserve">Geologist-Driven Sales Strategy:</w:t>
      </w:r>
      <w:r>
        <w:t xml:space="preserve"> </w:t>
      </w:r>
      <w:r>
        <w:t xml:space="preserve">Our sales cycle now mandates early involvement of senior</w:t>
      </w:r>
      <w:r>
        <w:t xml:space="preserve"> </w:t>
      </w:r>
      <w:r>
        <w:rPr>
          <w:bCs/>
          <w:b/>
        </w:rPr>
        <w:t xml:space="preserve">Geologist</w:t>
      </w:r>
      <w:r>
        <w:t xml:space="preserve">s in client discovery. This technical alignment directly increased win rates by 27% compared to Q2.</w:t>
      </w:r>
    </w:p>
    <w:p>
      <w:pPr>
        <w:pStyle w:val="BodyText"/>
      </w:pPr>
      <w:r>
        <w:t xml:space="preserve">Project Type</w:t>
      </w:r>
    </w:p>
    <w:p>
      <w:pPr>
        <w:pStyle w:val="BodyText"/>
      </w:pPr>
      <w:r>
        <w:t xml:space="preserve">Client</w:t>
      </w:r>
    </w:p>
    <w:p>
      <w:pPr>
        <w:pStyle w:val="BodyText"/>
      </w:pPr>
      <w:r>
        <w:t xml:space="preserve">Sales Value (SAR)</w:t>
      </w:r>
    </w:p>
    <w:p>
      <w:pPr>
        <w:pStyle w:val="BodyText"/>
      </w:pPr>
      <w:r>
        <w:t xml:space="preserve">Geologist Contribution</w:t>
      </w:r>
    </w:p>
    <w:p>
      <w:pPr>
        <w:pStyle w:val="BodyText"/>
      </w:pPr>
      <w:r>
        <w:t xml:space="preserve">Metro Line Expansion Survey</w:t>
      </w:r>
    </w:p>
    <w:p>
      <w:pPr>
        <w:pStyle w:val="BodyText"/>
      </w:pPr>
      <w:r>
        <w:t xml:space="preserve">Riyadh Metro Authority (RMA)</w:t>
      </w:r>
    </w:p>
    <w:p>
      <w:pPr>
        <w:pStyle w:val="BodyText"/>
      </w:pPr>
      <w:r>
        <w:t xml:space="preserve">3,200,000</w:t>
      </w:r>
    </w:p>
    <w:p>
      <w:pPr>
        <w:pStyle w:val="BodyText"/>
      </w:pPr>
      <w:r>
        <w:t xml:space="preserve">Identified high-risk karst formations; customized survey protocol approved by RMA.</w:t>
      </w:r>
    </w:p>
    <w:p>
      <w:pPr>
        <w:pStyle w:val="BodyText"/>
      </w:pPr>
      <w:r>
        <w:t xml:space="preserve">Saudi Aramco - Field Expansion</w:t>
      </w:r>
    </w:p>
    <w:p>
      <w:pPr>
        <w:pStyle w:val="BodyText"/>
      </w:pPr>
      <w:r>
        <w:t xml:space="preserve">Saudi Aramco Exploration Unit</w:t>
      </w:r>
    </w:p>
    <w:p>
      <w:pPr>
        <w:pStyle w:val="BodyText"/>
      </w:pPr>
      <w:r>
        <w:t xml:space="preserve">2,850,000</w:t>
      </w:r>
    </w:p>
    <w:p>
      <w:pPr>
        <w:pStyle w:val="BodyText"/>
      </w:pPr>
      <w:r>
        <w:t xml:space="preserve">Geologist provided critical reservoir integrity analysis for Phase 3 expansion.</w:t>
      </w:r>
    </w:p>
    <w:p>
      <w:pPr>
        <w:pStyle w:val="BodyText"/>
      </w:pPr>
      <w:r>
        <w:t xml:space="preserve">Eco-City Subsurface Assessment</w:t>
      </w:r>
    </w:p>
    <w:p>
      <w:pPr>
        <w:pStyle w:val="BodyText"/>
      </w:pPr>
      <w:r>
        <w:t xml:space="preserve">National Housing Company (NHC)</w:t>
      </w:r>
    </w:p>
    <w:p>
      <w:pPr>
        <w:pStyle w:val="BodyText"/>
      </w:pPr>
      <w:r>
        <w:rPr>
          <w:bCs/>
          <w:b/>
        </w:rPr>
        <w:t xml:space="preserve">1,950,000</w:t>
      </w:r>
    </w:p>
    <w:p>
      <w:pPr>
        <w:pStyle w:val="BodyText"/>
      </w:pPr>
      <w:r>
        <w:br/>
      </w:r>
    </w:p>
    <w:p>
      <w:pPr>
        <w:pStyle w:val="BodyText"/>
      </w:pPr>
      <w:r>
        <w:t xml:space="preserve">Geologist developed Saudi-specific soil classification model for Riyadh's unique limestone terrain.</w:t>
      </w:r>
    </w:p>
    <w:bookmarkEnd w:id="22"/>
    <w:bookmarkStart w:id="23" w:name="X5cd2d7f2482bcf4dcf32e4f54978eee66787230"/>
    <w:p>
      <w:pPr>
        <w:pStyle w:val="Heading2"/>
      </w:pPr>
      <w:r>
        <w:t xml:space="preserve">IV. Client Success Story: Riyadh Metro Authority (RMA)</w:t>
      </w:r>
    </w:p>
    <w:p>
      <w:pPr>
        <w:pStyle w:val="FirstParagraph"/>
      </w:pPr>
      <w:r>
        <w:t xml:space="preserve">The RMA project exemplifies how our</w:t>
      </w:r>
      <w:r>
        <w:t xml:space="preserve"> </w:t>
      </w:r>
      <w:r>
        <w:rPr>
          <w:bCs/>
          <w:b/>
        </w:rPr>
        <w:t xml:space="preserve">Geologist</w:t>
      </w:r>
      <w:r>
        <w:t xml:space="preserve">'s technical input translated to a major sale. During initial talks, RMA engineers raised concerns about sinkholes along the proposed metro route in Wadi Al-Dawasir. Our senior</w:t>
      </w:r>
      <w:r>
        <w:t xml:space="preserve"> </w:t>
      </w:r>
      <w:r>
        <w:rPr>
          <w:bCs/>
          <w:b/>
        </w:rPr>
        <w:t xml:space="preserve">Geologist</w:t>
      </w:r>
      <w:r>
        <w:t xml:space="preserve">, Dr. Ahmed Al-Saud, deployed LiDAR and ground-penetrating radar (GPR) within 72 hours—demonstrating Riyadh-specific expertise in carbonate rock systems. His analysis pinpointed 3 high-risk zones, proposing a cost-effective mitigation strategy that saved RMA an estimated $1.2M in potential reconstruction costs. This technical credibility secured the $3.2M contract and opened doors for additional RMA projects.</w:t>
      </w:r>
    </w:p>
    <w:bookmarkEnd w:id="23"/>
    <w:bookmarkStart w:id="24" w:name="v.-challenges-strategic-adaptations"/>
    <w:p>
      <w:pPr>
        <w:pStyle w:val="Heading2"/>
      </w:pPr>
      <w:r>
        <w:t xml:space="preserve">V. Challenges &amp; Strategic Adaptations</w:t>
      </w:r>
    </w:p>
    <w:p>
      <w:pPr>
        <w:pStyle w:val="FirstParagraph"/>
      </w:pPr>
      <w:r>
        <w:t xml:space="preserve">Key challenges faced in the</w:t>
      </w:r>
      <w:r>
        <w:t xml:space="preserve"> </w:t>
      </w:r>
      <w:r>
        <w:rPr>
          <w:bCs/>
          <w:b/>
        </w:rPr>
        <w:t xml:space="preserve">Saudi Arabia Riyadh</w:t>
      </w:r>
      <w:r>
        <w:t xml:space="preserve"> </w:t>
      </w:r>
      <w:r>
        <w:t xml:space="preserve">market included:</w:t>
      </w:r>
    </w:p>
    <w:p>
      <w:pPr>
        <w:numPr>
          <w:ilvl w:val="0"/>
          <w:numId w:val="1002"/>
        </w:numPr>
        <w:pStyle w:val="Compact"/>
      </w:pPr>
      <w:r>
        <w:rPr>
          <w:iCs/>
          <w:i/>
        </w:rPr>
        <w:t xml:space="preserve">Regulatory Complexity:</w:t>
      </w:r>
      <w:r>
        <w:t xml:space="preserve"> </w:t>
      </w:r>
      <w:r>
        <w:t xml:space="preserve">Navigating the new Saudi Building Code (SBC) amendments requiring geological surveys. *Solution:* Partnered with Riyadh-based engineering firm "Al-Khaleej Consult" for seamless compliance.</w:t>
      </w:r>
    </w:p>
    <w:p>
      <w:pPr>
        <w:numPr>
          <w:ilvl w:val="0"/>
          <w:numId w:val="1002"/>
        </w:numPr>
        <w:pStyle w:val="Compact"/>
      </w:pPr>
      <w:r>
        <w:rPr>
          <w:iCs/>
          <w:i/>
        </w:rPr>
        <w:t xml:space="preserve">Cultural Nuances:</w:t>
      </w:r>
      <w:r>
        <w:t xml:space="preserve"> </w:t>
      </w:r>
      <w:r>
        <w:t xml:space="preserve">Preference for relationship-based sales in Riyadh. *Solution:* Implemented monthly technical workshops at King Saud University, hosted by our</w:t>
      </w:r>
      <w:r>
        <w:t xml:space="preserve"> </w:t>
      </w:r>
      <w:r>
        <w:rPr>
          <w:bCs/>
          <w:b/>
        </w:rPr>
        <w:t xml:space="preserve">Geologist</w:t>
      </w:r>
      <w:r>
        <w:t xml:space="preserve">s to build trust.</w:t>
      </w:r>
    </w:p>
    <w:p>
      <w:pPr>
        <w:pStyle w:val="FirstParagraph"/>
      </w:pPr>
      <w:r>
        <w:t xml:space="preserve">These adaptations directly contributed to the 40% increase in repeat clients from Riyadh enterprises this quarter.</w:t>
      </w:r>
    </w:p>
    <w:bookmarkEnd w:id="24"/>
    <w:bookmarkStart w:id="25" w:name="vi.-competitive-positioning-in-riyadh"/>
    <w:p>
      <w:pPr>
        <w:pStyle w:val="Heading2"/>
      </w:pPr>
      <w:r>
        <w:t xml:space="preserve">VI. Competitive Positioning in Riyadh</w:t>
      </w:r>
    </w:p>
    <w:p>
      <w:pPr>
        <w:pStyle w:val="FirstParagraph"/>
      </w:pPr>
      <w:r>
        <w:t xml:space="preserve">Riyadh’s geological services market is highly competitive, with local firms like "Saudi Geotech" and multinational players vying for contracts. Our differentiator is the embedded role of the</w:t>
      </w:r>
      <w:r>
        <w:t xml:space="preserve"> </w:t>
      </w:r>
      <w:r>
        <w:rPr>
          <w:bCs/>
          <w:b/>
        </w:rPr>
        <w:t xml:space="preserve">Geologist</w:t>
      </w:r>
      <w:r>
        <w:t xml:space="preserve"> </w:t>
      </w:r>
      <w:r>
        <w:t xml:space="preserve">in sales—no other provider offers on-site geological consultation during proposal development. For instance, when competing against a Dubai-based firm for the NHC project, our geologist’s Riyadh-specific soil report (validated by Saudi Geological Survey data) was decisive. This technical edge has positioned us as the top choice for projects requiring Kingdom-compliant subsurface expertise.</w:t>
      </w:r>
    </w:p>
    <w:bookmarkEnd w:id="25"/>
    <w:bookmarkStart w:id="26" w:name="vii.-q4-2023-strategic-recommendations"/>
    <w:p>
      <w:pPr>
        <w:pStyle w:val="Heading2"/>
      </w:pPr>
      <w:r>
        <w:t xml:space="preserve">VII. Q4 2023 Strategic Recommendations</w:t>
      </w:r>
    </w:p>
    <w:p>
      <w:pPr>
        <w:numPr>
          <w:ilvl w:val="0"/>
          <w:numId w:val="1003"/>
        </w:numPr>
        <w:pStyle w:val="Compact"/>
      </w:pPr>
      <w:r>
        <w:rPr>
          <w:bCs/>
          <w:b/>
        </w:rPr>
        <w:t xml:space="preserve">Expand Riyadh Geologist Network:</w:t>
      </w:r>
      <w:r>
        <w:t xml:space="preserve"> </w:t>
      </w:r>
      <w:r>
        <w:t xml:space="preserve">Hire two additional Saudi-certified geologists in Riyadh to support growing client load. Focus on candidates with experience in Wadi Al-Dawasir and Al-Ula projects.</w:t>
      </w:r>
    </w:p>
    <w:p>
      <w:pPr>
        <w:numPr>
          <w:ilvl w:val="0"/>
          <w:numId w:val="1003"/>
        </w:numPr>
        <w:pStyle w:val="Compact"/>
      </w:pPr>
      <w:r>
        <w:rPr>
          <w:bCs/>
          <w:b/>
        </w:rPr>
        <w:t xml:space="preserve">Leverage Vision 2030 Alignment:</w:t>
      </w:r>
      <w:r>
        <w:t xml:space="preserve"> </w:t>
      </w:r>
      <w:r>
        <w:t xml:space="preserve">Develop a dedicated "Sustainability Geology" package targeting NEOM’s water resource management needs (Riyadh office as hub).</w:t>
      </w:r>
    </w:p>
    <w:p>
      <w:pPr>
        <w:numPr>
          <w:ilvl w:val="0"/>
          <w:numId w:val="1003"/>
        </w:numPr>
        <w:pStyle w:val="Compact"/>
      </w:pPr>
      <w:r>
        <w:rPr>
          <w:bCs/>
          <w:b/>
        </w:rPr>
        <w:t xml:space="preserve">Enhance Digital Sales Tools:</w:t>
      </w:r>
      <w:r>
        <w:t xml:space="preserve"> </w:t>
      </w:r>
      <w:r>
        <w:t xml:space="preserve">Create Riyadh-specific geospatial dashboards for real-time project mapping—addressing client requests for transparency.</w:t>
      </w:r>
    </w:p>
    <w:bookmarkEnd w:id="26"/>
    <w:bookmarkStart w:id="27" w:name="viii.-conclusion"/>
    <w:p>
      <w:pPr>
        <w:pStyle w:val="Heading2"/>
      </w:pPr>
      <w:r>
        <w:t xml:space="preserve">VIII. Conclusion</w:t>
      </w:r>
    </w:p>
    <w:p>
      <w:pPr>
        <w:pStyle w:val="FirstParagraph"/>
      </w:pPr>
      <w:r>
        <w:t xml:space="preserve">The Q3 2023 sales performance underscores that in the competitive landscape of</w:t>
      </w:r>
      <w:r>
        <w:t xml:space="preserve"> </w:t>
      </w:r>
      <w:r>
        <w:rPr>
          <w:bCs/>
          <w:b/>
        </w:rPr>
        <w:t xml:space="preserve">Saudi Arabia Riyadh</w:t>
      </w:r>
      <w:r>
        <w:t xml:space="preserve">, integrating a highly skilled</w:t>
      </w:r>
      <w:r>
        <w:t xml:space="preserve"> </w:t>
      </w:r>
      <w:r>
        <w:rPr>
          <w:bCs/>
          <w:b/>
        </w:rPr>
        <w:t xml:space="preserve">Geologist</w:t>
      </w:r>
      <w:r>
        <w:t xml:space="preserve"> </w:t>
      </w:r>
      <w:r>
        <w:t xml:space="preserve">into the sales process is not merely beneficial—it’s essential for securing major contracts. Our strategy of deploying technical experts early in the sales cycle has proven effective, driving a 23% increase in deal velocity and establishing our firm as Riyadh’s preferred geological services partner. As Vision 2030 accelerates infrastructure investment across the Kingdom, the demand for geoscientific expertise will only intensify. By maintaining Riyadh as our operational nucleus and prioritizing local geological knowledge, we are positioned to capture significant market share in Saudi Arabia’s next wave of development.</w:t>
      </w:r>
    </w:p>
    <w:p>
      <w:pPr>
        <w:pStyle w:val="BodyText"/>
      </w:pPr>
      <w:r>
        <w:rPr>
          <w:bCs/>
          <w:b/>
        </w:rPr>
        <w:t xml:space="preserve">Prepared By:</w:t>
      </w:r>
      <w:r>
        <w:t xml:space="preserve"> </w:t>
      </w:r>
      <w:r>
        <w:t xml:space="preserve">Maria Chen, Head of Geological Services Sales</w:t>
      </w:r>
      <w:r>
        <w:br/>
      </w:r>
      <w:r>
        <w:rPr>
          <w:bCs/>
          <w:b/>
        </w:rPr>
        <w:t xml:space="preserve">Contact:</w:t>
      </w:r>
      <w:r>
        <w:t xml:space="preserve"> </w:t>
      </w:r>
      <w:r>
        <w:t xml:space="preserve">maria.chen@geoservice.sa | +966 50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in Riyadh, Saudi Arabia</dc:title>
  <dc:creator/>
  <dc:language>en</dc:language>
  <cp:keywords/>
  <dcterms:created xsi:type="dcterms:W3CDTF">2025-12-16T08:43:37Z</dcterms:created>
  <dcterms:modified xsi:type="dcterms:W3CDTF">2025-12-16T08:43:37Z</dcterms:modified>
</cp:coreProperties>
</file>

<file path=docProps/custom.xml><?xml version="1.0" encoding="utf-8"?>
<Properties xmlns="http://schemas.openxmlformats.org/officeDocument/2006/custom-properties" xmlns:vt="http://schemas.openxmlformats.org/officeDocument/2006/docPropsVTypes"/>
</file>