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p>
    <w:bookmarkStart w:id="29" w:name="X96b75c8dfe046babfba8e1362b7acc0bc2577fc"/>
    <w:p>
      <w:pPr>
        <w:pStyle w:val="Heading1"/>
      </w:pPr>
      <w:r>
        <w:t xml:space="preserve">Geological Services Sales Report</w:t>
      </w:r>
      <w:r>
        <w:br/>
      </w:r>
      <w:r>
        <w:t xml:space="preserve">Spain Madrid Market Performance</w:t>
      </w:r>
    </w:p>
    <w:p>
      <w:pPr>
        <w:pStyle w:val="FirstParagraph"/>
      </w:pPr>
      <w:r>
        <w:t xml:space="preserve">Report Date: October 26, 2023</w:t>
      </w:r>
      <w:r>
        <w:br/>
      </w:r>
      <w:r>
        <w:t xml:space="preserve">Prepared For: Executive Management Team</w:t>
      </w:r>
    </w:p>
    <w:bookmarkStart w:id="20" w:name="executive-summary"/>
    <w:p>
      <w:pPr>
        <w:pStyle w:val="Heading2"/>
      </w:pPr>
      <w:r>
        <w:t xml:space="preserve">Executive Summary</w:t>
      </w:r>
    </w:p>
    <w:p>
      <w:pPr>
        <w:pStyle w:val="FirstParagraph"/>
      </w:pPr>
      <w:r>
        <w:t xml:space="preserve">This comprehensive Sales Report details the performance of geological service offerings across Spain Madrid during Q3 2023. The report confirms significant growth in demand for specialized geological expertise, with Madrid serving as the central hub for operations. Our Geologist team successfully secured 17 major contracts worth €4.8M, representing a 22% year-over-year increase in sales revenue within Spain Madrid's construction and energy sectors. This performance underscores the critical role of our Geologist professionals in navigating complex regulatory landscapes while delivering precision-driven solutions for Madrid's evolving infrastructure needs.</w:t>
      </w:r>
    </w:p>
    <w:bookmarkEnd w:id="20"/>
    <w:bookmarkStart w:id="21" w:name="X785a10016380e4738252bdf60aa1bab32b9d2f8"/>
    <w:p>
      <w:pPr>
        <w:pStyle w:val="Heading2"/>
      </w:pPr>
      <w:r>
        <w:t xml:space="preserve">Market Context: Spain Madrid Geological Services Landscape</w:t>
      </w:r>
    </w:p>
    <w:p>
      <w:pPr>
        <w:pStyle w:val="FirstParagraph"/>
      </w:pPr>
      <w:r>
        <w:t xml:space="preserve">Madrid, as Spain's political and economic nucleus, drives 37% of the nation's geological consulting demand. The city's rapid urbanization—projected to add 120,000 residents annually—and stringent EU environmental regulations have intensified requirements for expert geoscientific assessment. Our Sales Report identifies Madrid as the primary growth engine for geological services in Spain, with commercial real estate developers and renewable energy firms accounting for 68% of new contracts. Notably, the 2023 Madrid Metropolitan Master Plan has created unprecedented opportunities requiring specialized Geologist input on soil stability and subsurface conditions.</w:t>
      </w:r>
    </w:p>
    <w:bookmarkEnd w:id="21"/>
    <w:bookmarkStart w:id="24" w:name="sales-performance-analysis"/>
    <w:p>
      <w:pPr>
        <w:pStyle w:val="Heading2"/>
      </w:pPr>
      <w:r>
        <w:t xml:space="preserve">Sales Performance Analysis</w:t>
      </w:r>
    </w:p>
    <w:bookmarkStart w:id="22" w:name="key-revenue-streams-q3-2023"/>
    <w:p>
      <w:pPr>
        <w:pStyle w:val="Heading3"/>
      </w:pPr>
      <w:r>
        <w:t xml:space="preserve">Key Revenue Streams (Q3 2023)</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Growth YoY</w:t>
      </w:r>
    </w:p>
    <w:p>
      <w:pPr>
        <w:pStyle w:val="BodyText"/>
      </w:pPr>
      <w:r>
        <w:t xml:space="preserve">Urban Infrastructure Surveys (Madrid Metro Expansion)</w:t>
      </w:r>
    </w:p>
    <w:p>
      <w:pPr>
        <w:pStyle w:val="BodyText"/>
      </w:pPr>
      <w:r>
        <w:t xml:space="preserve">1,950,000</w:t>
      </w:r>
    </w:p>
    <w:p>
      <w:pPr>
        <w:pStyle w:val="BodyText"/>
      </w:pPr>
      <w:r>
        <w:t xml:space="preserve">41%</w:t>
      </w:r>
    </w:p>
    <w:p>
      <w:pPr>
        <w:pStyle w:val="BodyText"/>
      </w:pPr>
      <w:r>
        <w:t xml:space="preserve">+34%</w:t>
      </w:r>
    </w:p>
    <w:p>
      <w:pPr>
        <w:pStyle w:val="BodyText"/>
      </w:pPr>
      <w:r>
        <w:t xml:space="preserve">Renewable Energy Site Assessments (Solar/Wind)</w:t>
      </w:r>
    </w:p>
    <w:p>
      <w:pPr>
        <w:pStyle w:val="BodyText"/>
      </w:pPr>
      <w:r>
        <w:t xml:space="preserve">1,620,000</w:t>
      </w:r>
    </w:p>
    <w:p>
      <w:pPr>
        <w:pStyle w:val="BodyText"/>
      </w:pPr>
      <w:r>
        <w:t xml:space="preserve">34%</w:t>
      </w:r>
    </w:p>
    <w:p>
      <w:pPr>
        <w:pStyle w:val="BodyText"/>
      </w:pPr>
      <w:r>
        <w:t xml:space="preserve">+27%</w:t>
      </w:r>
    </w:p>
    <w:p>
      <w:pPr>
        <w:pStyle w:val="BodyText"/>
      </w:pPr>
      <w:r>
        <w:t xml:space="preserve">Environmental Compliance for Construction</w:t>
      </w:r>
    </w:p>
    <w:p>
      <w:pPr>
        <w:pStyle w:val="BodyText"/>
      </w:pPr>
      <w:r>
        <w:t xml:space="preserve">895,000</w:t>
      </w:r>
    </w:p>
    <w:p>
      <w:pPr>
        <w:pStyle w:val="BodyText"/>
      </w:pPr>
      <w:r>
        <w:t xml:space="preserve">19%</w:t>
      </w:r>
    </w:p>
    <w:p>
      <w:pPr>
        <w:pStyle w:val="BodyText"/>
      </w:pPr>
      <w:r>
        <w:br/>
      </w:r>
    </w:p>
    <w:p>
      <w:pPr>
        <w:pStyle w:val="BodyText"/>
      </w:pPr>
      <w:r>
        <w:br/>
      </w:r>
    </w:p>
    <w:bookmarkEnd w:id="22"/>
    <w:bookmarkStart w:id="23" w:name="madrid-specific-sales-highlights"/>
    <w:p>
      <w:pPr>
        <w:pStyle w:val="Heading3"/>
      </w:pPr>
      <w:r>
        <w:t xml:space="preserve">Madrid-Specific Sales Highlights</w:t>
      </w:r>
    </w:p>
    <w:p>
      <w:pPr>
        <w:numPr>
          <w:ilvl w:val="0"/>
          <w:numId w:val="1001"/>
        </w:numPr>
        <w:pStyle w:val="Compact"/>
      </w:pPr>
      <w:r>
        <w:t xml:space="preserve">Secured exclusive contract with Madrid City Council for the "Subsurface Mapping Initiative" (€1.2M), requiring our Geologist team to map geological strata beneath 45km of urban corridors.</w:t>
      </w:r>
    </w:p>
    <w:p>
      <w:pPr>
        <w:numPr>
          <w:ilvl w:val="0"/>
          <w:numId w:val="1001"/>
        </w:numPr>
        <w:pStyle w:val="Compact"/>
      </w:pPr>
      <w:r>
        <w:t xml:space="preserve">Onboarded three major Spanish construction firms (FCC, ACS, and Constructora MSA) through targeted Madrid business development efforts.</w:t>
      </w:r>
    </w:p>
    <w:p>
      <w:pPr>
        <w:numPr>
          <w:ilvl w:val="0"/>
          <w:numId w:val="1001"/>
        </w:numPr>
        <w:pStyle w:val="Compact"/>
      </w:pPr>
      <w:r>
        <w:t xml:space="preserve">Revenue from Madrid-based clients now constitutes 89% of total Spain sales, up from 76% in Q3 2022.</w:t>
      </w:r>
    </w:p>
    <w:p>
      <w:pPr>
        <w:numPr>
          <w:ilvl w:val="0"/>
          <w:numId w:val="1001"/>
        </w:numPr>
        <w:pStyle w:val="Compact"/>
      </w:pPr>
      <w:r>
        <w:t xml:space="preserve">Geologist client satisfaction scores reached 4.8/5.0 (vs. industry average of 3.9), directly attributed to our team's adherence to Spanish Technical Regulations for Geotechnical Works (RTN-GE).</w:t>
      </w:r>
    </w:p>
    <w:bookmarkEnd w:id="23"/>
    <w:bookmarkEnd w:id="24"/>
    <w:bookmarkStart w:id="25" w:name="X19f0ea83a341b36a88105643e8f4c0d1b6770db"/>
    <w:p>
      <w:pPr>
        <w:pStyle w:val="Heading2"/>
      </w:pPr>
      <w:r>
        <w:t xml:space="preserve">Strategic Insights from Spain Madrid Market</w:t>
      </w:r>
    </w:p>
    <w:p>
      <w:pPr>
        <w:pStyle w:val="FirstParagraph"/>
      </w:pPr>
      <w:r>
        <w:t xml:space="preserve">Our Sales Report identifies three critical success factors driving results in Spain Madrid:</w:t>
      </w:r>
    </w:p>
    <w:p>
      <w:pPr>
        <w:numPr>
          <w:ilvl w:val="0"/>
          <w:numId w:val="1002"/>
        </w:numPr>
        <w:pStyle w:val="Compact"/>
      </w:pPr>
      <w:r>
        <w:rPr>
          <w:bCs/>
          <w:b/>
        </w:rPr>
        <w:t xml:space="preserve">Regulatory Expertise:</w:t>
      </w:r>
      <w:r>
        <w:t xml:space="preserve"> </w:t>
      </w:r>
      <w:r>
        <w:t xml:space="preserve">Madrid's construction sector faces complex compliance under Royal Decree 1775/2018. Our Geologist professionals' mastery of Spanish geotechnical codes directly influenced client acquisition, with 83% of new contracts citing this capability as decisive.</w:t>
      </w:r>
    </w:p>
    <w:p>
      <w:pPr>
        <w:numPr>
          <w:ilvl w:val="0"/>
          <w:numId w:val="1002"/>
        </w:numPr>
        <w:pStyle w:val="Compact"/>
      </w:pPr>
      <w:r>
        <w:rPr>
          <w:bCs/>
          <w:b/>
        </w:rPr>
        <w:t xml:space="preserve">Local Network Integration:</w:t>
      </w:r>
      <w:r>
        <w:t xml:space="preserve"> </w:t>
      </w:r>
      <w:r>
        <w:t xml:space="preserve">Partnerships with Madrid University's Geological Engineering Department and the Royal Spanish Geologists Association (RGE) accelerated market penetration. These relationships generated 14 qualified leads in Q3 alone.</w:t>
      </w:r>
    </w:p>
    <w:p>
      <w:pPr>
        <w:numPr>
          <w:ilvl w:val="0"/>
          <w:numId w:val="1002"/>
        </w:numPr>
        <w:pStyle w:val="Compact"/>
      </w:pPr>
      <w:r>
        <w:rPr>
          <w:bCs/>
          <w:b/>
        </w:rPr>
        <w:t xml:space="preserve">Technology Adoption:</w:t>
      </w:r>
      <w:r>
        <w:t xml:space="preserve"> </w:t>
      </w:r>
      <w:r>
        <w:t xml:space="preserve">Implementation of Madrid-based GIS platform "GeoMadrid" increased survey efficiency by 37%, allowing our Geologist team to deliver preliminary reports 12 days faster than competitors.</w:t>
      </w:r>
    </w:p>
    <w:bookmarkEnd w:id="25"/>
    <w:bookmarkStart w:id="26" w:name="challenges-and-mitigation-strategies"/>
    <w:p>
      <w:pPr>
        <w:pStyle w:val="Heading2"/>
      </w:pPr>
      <w:r>
        <w:t xml:space="preserve">Challenges and Mitigation Strategies</w:t>
      </w:r>
    </w:p>
    <w:p>
      <w:pPr>
        <w:pStyle w:val="FirstParagraph"/>
      </w:pPr>
      <w:r>
        <w:t xml:space="preserve">Despite strong performance, Madrid's competitive landscape presents challenges. Our Sales Report highlights:</w:t>
      </w:r>
    </w:p>
    <w:p>
      <w:pPr>
        <w:numPr>
          <w:ilvl w:val="0"/>
          <w:numId w:val="1003"/>
        </w:numPr>
        <w:pStyle w:val="Compact"/>
      </w:pPr>
      <w:r>
        <w:rPr>
          <w:bCs/>
          <w:b/>
        </w:rPr>
        <w:t xml:space="preserve">Price Pressure:</w:t>
      </w:r>
      <w:r>
        <w:t xml:space="preserve"> </w:t>
      </w:r>
      <w:r>
        <w:t xml:space="preserve">Local competitors underbidding on standard surveys. *Mitigation:* We introduced tiered service packages (Standard/Advanced/Compliance-Ready) tailored to Madrid's municipal procurement requirements, maintaining 15% higher average contract value.</w:t>
      </w:r>
    </w:p>
    <w:p>
      <w:pPr>
        <w:numPr>
          <w:ilvl w:val="0"/>
          <w:numId w:val="1003"/>
        </w:numPr>
        <w:pStyle w:val="Compact"/>
      </w:pPr>
      <w:r>
        <w:rPr>
          <w:bCs/>
          <w:b/>
        </w:rPr>
        <w:t xml:space="preserve">Talent Retention:</w:t>
      </w:r>
      <w:r>
        <w:t xml:space="preserve"> </w:t>
      </w:r>
      <w:r>
        <w:t xml:space="preserve">Competition for certified Geologist professionals in Madrid has increased salaries by 28% YoY. *Mitigation:* Launched "Madrid Geologist Fellowship" with €15k/year training stipends and accelerated certification paths through RGE partnerships.</w:t>
      </w:r>
    </w:p>
    <w:p>
      <w:pPr>
        <w:numPr>
          <w:ilvl w:val="0"/>
          <w:numId w:val="1003"/>
        </w:numPr>
        <w:pStyle w:val="Compact"/>
      </w:pPr>
      <w:r>
        <w:rPr>
          <w:bCs/>
          <w:b/>
        </w:rPr>
        <w:t xml:space="preserve">Regulatory Shifts:</w:t>
      </w:r>
      <w:r>
        <w:t xml:space="preserve"> </w:t>
      </w:r>
      <w:r>
        <w:t xml:space="preserve">New Madrid City Council environmental thresholds for construction sites. *Mitigation:* Proactively revised all service protocols to align with the updated Madrid Sustainability Index (MSI), securing competitive advantage in public tenders.</w:t>
      </w:r>
    </w:p>
    <w:bookmarkEnd w:id="26"/>
    <w:bookmarkStart w:id="27" w:name="X8d2123eeb0ad9fe02a9a9c3313db16667dcff07"/>
    <w:p>
      <w:pPr>
        <w:pStyle w:val="Heading2"/>
      </w:pPr>
      <w:r>
        <w:t xml:space="preserve">Forecast and Recommendations for Spain Madrid</w:t>
      </w:r>
    </w:p>
    <w:p>
      <w:pPr>
        <w:pStyle w:val="FirstParagraph"/>
      </w:pPr>
      <w:r>
        <w:t xml:space="preserve">Based on Q3 performance and Madrid's infrastructure pipeline, our Sales Report projects 28% YoY growth in Spain Madrid through 2024. Key recommendations include:</w:t>
      </w:r>
    </w:p>
    <w:p>
      <w:pPr>
        <w:numPr>
          <w:ilvl w:val="0"/>
          <w:numId w:val="1004"/>
        </w:numPr>
        <w:pStyle w:val="Compact"/>
      </w:pPr>
      <w:r>
        <w:rPr>
          <w:bCs/>
          <w:b/>
        </w:rPr>
        <w:t xml:space="preserve">Expand Geologist Specialization:</w:t>
      </w:r>
      <w:r>
        <w:t xml:space="preserve"> </w:t>
      </w:r>
      <w:r>
        <w:t xml:space="preserve">Create a dedicated "Madrid Urban Geology" practice focused on subway systems and historic building preservation, targeting €1.5M in new revenue within 18 months.</w:t>
      </w:r>
    </w:p>
    <w:p>
      <w:pPr>
        <w:numPr>
          <w:ilvl w:val="0"/>
          <w:numId w:val="1004"/>
        </w:numPr>
        <w:pStyle w:val="Compact"/>
      </w:pPr>
      <w:r>
        <w:rPr>
          <w:bCs/>
          <w:b/>
        </w:rPr>
        <w:t xml:space="preserve">Forge Public-Private Partnerships:</w:t>
      </w:r>
      <w:r>
        <w:t xml:space="preserve"> </w:t>
      </w:r>
      <w:r>
        <w:t xml:space="preserve">Develop joint initiatives with Madrid's Department of Transport for the 2025 Metro Line 13 expansion, leveraging our established rapport with city officials.</w:t>
      </w:r>
    </w:p>
    <w:p>
      <w:pPr>
        <w:numPr>
          <w:ilvl w:val="0"/>
          <w:numId w:val="1004"/>
        </w:numPr>
        <w:pStyle w:val="Compact"/>
      </w:pPr>
      <w:r>
        <w:rPr>
          <w:bCs/>
          <w:b/>
        </w:rPr>
        <w:t xml:space="preserve">Leverage Madrid Tech Ecosystem:</w:t>
      </w:r>
      <w:r>
        <w:t xml:space="preserve"> </w:t>
      </w:r>
      <w:r>
        <w:t xml:space="preserve">Collaborate with local AI startups on predictive geological modeling tools, positioning Spain Madrid as a tech-forward hub for geoscience services.</w:t>
      </w:r>
    </w:p>
    <w:bookmarkEnd w:id="27"/>
    <w:bookmarkStart w:id="28" w:name="conclusion"/>
    <w:p>
      <w:pPr>
        <w:pStyle w:val="Heading2"/>
      </w:pPr>
      <w:r>
        <w:t xml:space="preserve">Conclusion</w:t>
      </w:r>
    </w:p>
    <w:p>
      <w:pPr>
        <w:pStyle w:val="FirstParagraph"/>
      </w:pPr>
      <w:r>
        <w:t xml:space="preserve">This Sales Report unequivocally establishes Spain Madrid as the cornerstone of our European geological services strategy. The sustained performance of our Geologist team—evidenced by 17 new contracts, market-leading compliance expertise, and deep integration into Madrid's development ecosystem—validates our regional focus. As Madrid accelerates its transition toward sustainable urban infrastructure under the 2030 Plan, demand for precision geological analysis will only intensify. We recommend doubling down on Madrid-specific investments to capture 45% of Spain's total geological services market by 2025, turning our Sales Report insights into sustained competitive dominance within this vital Spain Madrid sector.</w:t>
      </w:r>
    </w:p>
    <w:p>
      <w:pPr>
        <w:pStyle w:val="BodyText"/>
      </w:pPr>
      <w:r>
        <w:t xml:space="preserve">Prepared by:</w:t>
      </w:r>
      <w:r>
        <w:br/>
      </w:r>
      <w:r>
        <w:t xml:space="preserve">Global Geoservices Division</w:t>
      </w:r>
      <w:r>
        <w:br/>
      </w:r>
      <w:r>
        <w:t xml:space="preserve">Spain Madrid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Spain Madrid Market</dc:title>
  <dc:creator/>
  <dc:language>en</dc:language>
  <cp:keywords/>
  <dcterms:created xsi:type="dcterms:W3CDTF">2026-07-23T10:04:35Z</dcterms:created>
  <dcterms:modified xsi:type="dcterms:W3CDTF">2026-07-23T10:04:35Z</dcterms:modified>
</cp:coreProperties>
</file>

<file path=docProps/custom.xml><?xml version="1.0" encoding="utf-8"?>
<Properties xmlns="http://schemas.openxmlformats.org/officeDocument/2006/custom-properties" xmlns:vt="http://schemas.openxmlformats.org/officeDocument/2006/docPropsVTypes"/>
</file>