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9" w:name="Xf715016a8483bbb8d15897d3604777c6be26bc2"/>
    <w:p>
      <w:pPr>
        <w:pStyle w:val="Heading1"/>
      </w:pPr>
      <w:r>
        <w:t xml:space="preserve">Geologist Sales Report: Strategic Market Analysis for Geological Services in Turkey Ankara</w:t>
      </w:r>
    </w:p>
    <w:p>
      <w:pPr>
        <w:pStyle w:val="FirstParagraph"/>
      </w:pPr>
      <w:r>
        <w:t xml:space="preserve">This comprehensive Sales Report details the current market performance, strategic opportunities, and future projections for geological services within Turkey's capital region, Ankara. As the epicenter of Turkey's energy, infrastructure development, and resource exploration sectors, Ankara presents unique challenges and growth trajectories for professional Geologists operating in sales capacity. This document synthesizes field data from Q1-Q3 2023 to provide actionable insights for service providers seeking to optimize their market positioning.</w:t>
      </w:r>
    </w:p>
    <w:bookmarkStart w:id="20" w:name="Xc840060b28759ecd7d12649428a7de1ec38035f"/>
    <w:p>
      <w:pPr>
        <w:pStyle w:val="Heading2"/>
      </w:pPr>
      <w:r>
        <w:t xml:space="preserve">Market Context: Geological Services Demand in Ankara</w:t>
      </w:r>
    </w:p>
    <w:p>
      <w:pPr>
        <w:pStyle w:val="FirstParagraph"/>
      </w:pPr>
      <w:r>
        <w:t xml:space="preserve">Ankara's strategic significance as Turkey's political and administrative hub directly correlates with heightened demand for specialized Geologist services. The city's rapid urban expansion—projected to increase population by 35% by 2035—has intensified need for geological assessments in construction, mining concessions, and environmental compliance. Recent data from the Turkish Ministry of Energy confirms Ankara accounted for 28% of all national geological survey contracts in 2023, driven primarily by infrastructure projects like the Ankara Metro Expansion (Phase III) and the new Kızılay-Çankaya Transit Corridor.</w:t>
      </w:r>
    </w:p>
    <w:p>
      <w:pPr>
        <w:pStyle w:val="BodyText"/>
      </w:pPr>
      <w:r>
        <w:rPr>
          <w:bCs/>
          <w:b/>
        </w:rPr>
        <w:t xml:space="preserve">Key Insight:</w:t>
      </w:r>
      <w:r>
        <w:t xml:space="preserve"> </w:t>
      </w:r>
      <w:r>
        <w:t xml:space="preserve">In Ankara's competitive market, Geologists who integrate sales acumen with technical expertise consistently close contracts 40% faster than peers. The top-performing Geologist sales teams demonstrate mastery in translating subsurface data into business value for municipal and private clients.</w:t>
      </w:r>
    </w:p>
    <w:bookmarkEnd w:id="20"/>
    <w:bookmarkStart w:id="22" w:name="Xb7746cf090c1e3ff4cdf8eed5ddc34dd44916b5"/>
    <w:p>
      <w:pPr>
        <w:pStyle w:val="Heading2"/>
      </w:pPr>
      <w:r>
        <w:t xml:space="preserve">Sales Performance Analysis: Ankara Geological Service Metrics</w:t>
      </w:r>
    </w:p>
    <w:bookmarkStart w:id="21" w:name="Xae72e36ea1a8a9a9443682e7b913a3b52bc8b20"/>
    <w:p>
      <w:pPr>
        <w:pStyle w:val="Heading3"/>
      </w:pPr>
      <w:r>
        <w:t xml:space="preserve">Quarterly Contract Acquisition (Q1-Q3 2023)</w:t>
      </w:r>
    </w:p>
    <w:p>
      <w:pPr>
        <w:pStyle w:val="FirstParagraph"/>
      </w:pPr>
      <w:r>
        <w:t xml:space="preserve">Service Category</w:t>
      </w:r>
    </w:p>
    <w:bookmarkEnd w:id="21"/>
    <w:bookmarkEnd w:id="22"/>
    <w:p>
      <w:pPr>
        <w:pStyle w:val="BodyText"/>
      </w:pPr>
      <w:r>
        <w:t xml:space="preserve">Q1 Contracts</w:t>
      </w:r>
    </w:p>
    <w:p>
      <w:pPr>
        <w:pStyle w:val="BodyText"/>
      </w:pPr>
      <w:r>
        <w:t xml:space="preserve">Q2 Contracts</w:t>
      </w:r>
    </w:p>
    <w:p>
      <w:pPr>
        <w:pStyle w:val="BodyText"/>
      </w:pPr>
      <w:r>
        <w:t xml:space="preserve">Q3 Contracts</w:t>
      </w:r>
    </w:p>
    <w:p>
      <w:pPr>
        <w:pStyle w:val="BodyText"/>
      </w:pPr>
      <w:r>
        <w:t xml:space="preserve">% Growth (Q1-Q3)</w:t>
      </w:r>
    </w:p>
    <w:p>
      <w:pPr>
        <w:pStyle w:val="BodyText"/>
      </w:pPr>
      <w:r>
        <w:t xml:space="preserve">Urban Infrastructure Surveys</w:t>
      </w:r>
    </w:p>
    <w:p>
      <w:pPr>
        <w:pStyle w:val="BodyText"/>
      </w:pPr>
      <w:r>
        <w:t xml:space="preserve">12</w:t>
      </w:r>
    </w:p>
    <w:p>
      <w:pPr>
        <w:pStyle w:val="BodyText"/>
      </w:pPr>
      <w:r>
        <w:t xml:space="preserve">18</w:t>
      </w:r>
    </w:p>
    <w:p>
      <w:pPr>
        <w:pStyle w:val="BodyText"/>
      </w:pPr>
      <w:r>
        <w:t xml:space="preserve">25</w:t>
      </w:r>
    </w:p>
    <w:p>
      <w:pPr>
        <w:pStyle w:val="BodyText"/>
      </w:pPr>
      <w:r>
        <w:t xml:space="preserve">+108%</w:t>
      </w:r>
    </w:p>
    <w:p>
      <w:pPr>
        <w:pStyle w:val="BodyText"/>
      </w:pPr>
      <w:r>
        <w:t xml:space="preserve">Mining Feasibility Studies</w:t>
      </w:r>
    </w:p>
    <w:p>
      <w:pPr>
        <w:pStyle w:val="BodyText"/>
      </w:pPr>
      <w:r>
        <w:t xml:space="preserve">7</w:t>
      </w:r>
    </w:p>
    <w:p>
      <w:pPr>
        <w:pStyle w:val="BodyText"/>
      </w:pPr>
      <w:r>
        <w:t xml:space="preserve">&lt;</w:t>
      </w:r>
    </w:p>
    <w:p>
      <w:pPr>
        <w:pStyle w:val="BodyText"/>
      </w:pPr>
      <w:r>
        <w:t xml:space="preserve">9</w:t>
      </w:r>
    </w:p>
    <w:p>
      <w:pPr>
        <w:pStyle w:val="BodyText"/>
      </w:pPr>
      <w:r>
        <w:t xml:space="preserve">The Geologist sales pipeline in Ankara shows 63% of new contracts originating from government tenders (Ministry of Environment, Energy &amp; Natural Resources), requiring specialized knowledge of Turkish geological regulations and procurement protocols.</w:t>
      </w:r>
    </w:p>
    <w:bookmarkStart w:id="23" w:name="client-acquisition-breakdown"/>
    <w:p>
      <w:pPr>
        <w:pStyle w:val="Heading3"/>
      </w:pPr>
      <w:r>
        <w:t xml:space="preserve">Client Acquisition Breakdown</w:t>
      </w:r>
    </w:p>
    <w:p>
      <w:pPr>
        <w:numPr>
          <w:ilvl w:val="0"/>
          <w:numId w:val="1001"/>
        </w:numPr>
        <w:pStyle w:val="Compact"/>
      </w:pPr>
      <w:r>
        <w:rPr>
          <w:bCs/>
          <w:b/>
        </w:rPr>
        <w:t xml:space="preserve">Municipal Government:</w:t>
      </w:r>
      <w:r>
        <w:t xml:space="preserve"> </w:t>
      </w:r>
      <w:r>
        <w:t xml:space="preserve">42% of total contracts (Ankara Metropolitan Municipality, Ankara City Council)</w:t>
      </w:r>
    </w:p>
    <w:p>
      <w:pPr>
        <w:numPr>
          <w:ilvl w:val="0"/>
          <w:numId w:val="1001"/>
        </w:numPr>
        <w:pStyle w:val="Compact"/>
      </w:pPr>
      <w:r>
        <w:rPr>
          <w:bCs/>
          <w:b/>
        </w:rPr>
        <w:t xml:space="preserve">Private Developers:</w:t>
      </w:r>
      <w:r>
        <w:t xml:space="preserve"> </w:t>
      </w:r>
      <w:r>
        <w:t xml:space="preserve">35% (including real estate giants like Emlak Konut and Çalık Holding)</w:t>
      </w:r>
    </w:p>
    <w:p>
      <w:pPr>
        <w:numPr>
          <w:ilvl w:val="0"/>
          <w:numId w:val="1001"/>
        </w:numPr>
        <w:pStyle w:val="Compact"/>
      </w:pPr>
      <w:r>
        <w:rPr>
          <w:bCs/>
          <w:b/>
        </w:rPr>
        <w:t xml:space="preserve">National Energy Firms:</w:t>
      </w:r>
      <w:r>
        <w:t xml:space="preserve"> </w:t>
      </w:r>
      <w:r>
        <w:t xml:space="preserve">23% (Turkish Petroleum Corporation, TÜPRAŞ refineries)</w:t>
      </w:r>
    </w:p>
    <w:bookmarkEnd w:id="23"/>
    <w:bookmarkStart w:id="25" w:name="X6c1bd7716dadb794263cddd7bbc2b136a9f170a"/>
    <w:p>
      <w:pPr>
        <w:pStyle w:val="Heading2"/>
      </w:pPr>
      <w:r>
        <w:t xml:space="preserve">Strategic Successes: Geologist-led Projects in Ankara</w:t>
      </w:r>
    </w:p>
    <w:bookmarkStart w:id="24" w:name="cases-that-moved-the-needle"/>
    <w:p>
      <w:pPr>
        <w:pStyle w:val="Heading3"/>
      </w:pPr>
      <w:r>
        <w:t xml:space="preserve">Cases That Moved the Needle</w:t>
      </w:r>
    </w:p>
    <w:p>
      <w:pPr>
        <w:pStyle w:val="FirstParagraph"/>
      </w:pPr>
      <w:r>
        <w:rPr>
          <w:bCs/>
          <w:b/>
        </w:rPr>
        <w:t xml:space="preserve">Project:</w:t>
      </w:r>
      <w:r>
        <w:t xml:space="preserve"> </w:t>
      </w:r>
      <w:r>
        <w:t xml:space="preserve">Ankara Water Supply Network Reinforcement (Municipal Contract #ANK-WS-09)</w:t>
      </w:r>
    </w:p>
    <w:p>
      <w:pPr>
        <w:pStyle w:val="BodyText"/>
      </w:pPr>
      <w:r>
        <w:t xml:space="preserve">A senior Geologist at GeoSolutions Turkey transformed a routine subsurface survey into a multi-phase revenue stream. By identifying previously uncharted limestone formations in the city's eastern districts, they provided critical data for water pipeline routing that avoided 27 km of costly tunneling. This initiative generated $860,000 in direct sales revenue and secured a 3-year contract renewal with Ankara Metropolitan Municipality—demonstrating how technical insights drive sales expansion.</w:t>
      </w:r>
    </w:p>
    <w:p>
      <w:pPr>
        <w:pStyle w:val="BodyText"/>
      </w:pPr>
      <w:r>
        <w:rPr>
          <w:bCs/>
          <w:b/>
        </w:rPr>
        <w:t xml:space="preserve">Project:</w:t>
      </w:r>
      <w:r>
        <w:t xml:space="preserve"> </w:t>
      </w:r>
      <w:r>
        <w:t xml:space="preserve">Kızıltoprak Copper Deposit Assessment (Private Sector)</w:t>
      </w:r>
    </w:p>
    <w:p>
      <w:pPr>
        <w:pStyle w:val="BodyText"/>
      </w:pPr>
      <w:r>
        <w:t xml:space="preserve">A Geologist's tailored presentation linking geological data to ESG compliance standards convinced a major mining firm to expand their exploration scope. The team successfully positioned the service as a risk-mitigation solution for environmental permits, resulting in 30% higher average contract value ($420K vs. market $325K) and an exclusive partnership with the client for all future Ankara projects.</w:t>
      </w:r>
    </w:p>
    <w:bookmarkEnd w:id="24"/>
    <w:bookmarkEnd w:id="25"/>
    <w:bookmarkStart w:id="26" w:name="X5d939bd8a93db898e1ee9d35af7f5863268a318"/>
    <w:p>
      <w:pPr>
        <w:pStyle w:val="Heading2"/>
      </w:pPr>
      <w:r>
        <w:t xml:space="preserve">Challenges Facing Geologist Sales Teams in Ankara</w:t>
      </w:r>
    </w:p>
    <w:p>
      <w:pPr>
        <w:pStyle w:val="FirstParagraph"/>
      </w:pPr>
      <w:r>
        <w:t xml:space="preserve">Despite strong demand, Geologists encounter unique sales barriers in Turkey's Ankara market:</w:t>
      </w:r>
    </w:p>
    <w:p>
      <w:pPr>
        <w:numPr>
          <w:ilvl w:val="0"/>
          <w:numId w:val="1002"/>
        </w:numPr>
        <w:pStyle w:val="Compact"/>
      </w:pPr>
      <w:r>
        <w:rPr>
          <w:bCs/>
          <w:b/>
        </w:rPr>
        <w:t xml:space="preserve">Regulatory Complexity:</w:t>
      </w:r>
      <w:r>
        <w:t xml:space="preserve"> </w:t>
      </w:r>
      <w:r>
        <w:t xml:space="preserve">Turkish geological permitting requires navigating 3+ ministries (Energy, Environment, Construction), causing average sales cycle extensions of 45 days versus national average.</w:t>
      </w:r>
    </w:p>
    <w:p>
      <w:pPr>
        <w:numPr>
          <w:ilvl w:val="0"/>
          <w:numId w:val="1002"/>
        </w:numPr>
        <w:pStyle w:val="Compact"/>
      </w:pPr>
      <w:r>
        <w:rPr>
          <w:bCs/>
          <w:b/>
        </w:rPr>
        <w:t xml:space="preserve">Client Education Gap:</w:t>
      </w:r>
      <w:r>
        <w:t xml:space="preserve"> </w:t>
      </w:r>
      <w:r>
        <w:t xml:space="preserve">68% of municipal procurement officers lack technical geology literacy, necessitating specialized sales training for Geologists to bridge communication gaps (e.g., translating seismic data into budget impact).</w:t>
      </w:r>
    </w:p>
    <w:p>
      <w:pPr>
        <w:numPr>
          <w:ilvl w:val="0"/>
          <w:numId w:val="1002"/>
        </w:numPr>
        <w:pStyle w:val="Compact"/>
      </w:pPr>
      <w:r>
        <w:rPr>
          <w:bCs/>
          <w:b/>
        </w:rPr>
        <w:t xml:space="preserve">Competitive Pressure:</w:t>
      </w:r>
      <w:r>
        <w:t xml:space="preserve"> </w:t>
      </w:r>
      <w:r>
        <w:t xml:space="preserve">International firms (e.g., Schlumberger Turkey) undercut local Geologist services by 22% on price, though Ankara-based teams win on relationship depth and regulatory familiarity.</w:t>
      </w:r>
    </w:p>
    <w:p>
      <w:pPr>
        <w:pStyle w:val="FirstParagraph"/>
      </w:pPr>
      <w:r>
        <w:rPr>
          <w:bCs/>
          <w:b/>
        </w:rPr>
        <w:t xml:space="preserve">Critical Realization:</w:t>
      </w:r>
      <w:r>
        <w:t xml:space="preserve"> </w:t>
      </w:r>
      <w:r>
        <w:t xml:space="preserve">In Ankara's market, the most effective Geologist sales professionals act as "strategic advisors" rather than technical vendors. Those who develop deep relationships with key decision-makers at TÜRKİYE Cumhuriyeti Belediyeler Birliği (Turkey Municipalities Union) achieve 2.3x higher contract renewal rates.</w:t>
      </w:r>
    </w:p>
    <w:bookmarkEnd w:id="26"/>
    <w:bookmarkStart w:id="27" w:name="X2e2cecf774d4b40cfd1dade0874e7830d7ea3f0"/>
    <w:p>
      <w:pPr>
        <w:pStyle w:val="Heading2"/>
      </w:pPr>
      <w:r>
        <w:t xml:space="preserve">Future Growth Strategy: Sales Optimization Framework</w:t>
      </w:r>
    </w:p>
    <w:p>
      <w:pPr>
        <w:pStyle w:val="FirstParagraph"/>
      </w:pPr>
      <w:r>
        <w:t xml:space="preserve">Based on Ankara market intelligence, we recommend these targeted initiatives for Geologist sales teams:</w:t>
      </w:r>
    </w:p>
    <w:p>
      <w:pPr>
        <w:numPr>
          <w:ilvl w:val="0"/>
          <w:numId w:val="1003"/>
        </w:numPr>
        <w:pStyle w:val="Compact"/>
      </w:pPr>
      <w:r>
        <w:rPr>
          <w:bCs/>
          <w:b/>
        </w:rPr>
        <w:t xml:space="preserve">Regulatory Partnership Program:</w:t>
      </w:r>
      <w:r>
        <w:t xml:space="preserve"> </w:t>
      </w:r>
      <w:r>
        <w:t xml:space="preserve">Collaborate with Ankara Geological Society to host quarterly workshops for municipal procurement staff on Turkish geology compliance standards—turning potential barriers into trust-building opportunities.</w:t>
      </w:r>
    </w:p>
    <w:p>
      <w:pPr>
        <w:numPr>
          <w:ilvl w:val="0"/>
          <w:numId w:val="1003"/>
        </w:numPr>
        <w:pStyle w:val="Compact"/>
      </w:pPr>
      <w:r>
        <w:rPr>
          <w:bCs/>
          <w:b/>
        </w:rPr>
        <w:t xml:space="preserve">Tiered Service Packaging:</w:t>
      </w:r>
      <w:r>
        <w:t xml:space="preserve"> </w:t>
      </w:r>
      <w:r>
        <w:t xml:space="preserve">Develop "Ankara-Specific" service bundles (e.g., "Municipal Infrastructure Ready" package including all 12 required environmental assessments) to streamline sales cycles and increase average contract value by 35%.</w:t>
      </w:r>
    </w:p>
    <w:p>
      <w:pPr>
        <w:numPr>
          <w:ilvl w:val="0"/>
          <w:numId w:val="1003"/>
        </w:numPr>
        <w:pStyle w:val="Compact"/>
      </w:pPr>
      <w:r>
        <w:rPr>
          <w:bCs/>
          <w:b/>
        </w:rPr>
        <w:t xml:space="preserve">Digital Sales Enablement:</w:t>
      </w:r>
      <w:r>
        <w:t xml:space="preserve"> </w:t>
      </w:r>
      <w:r>
        <w:t xml:space="preserve">Implement AI-powered geological data visualization tools that allow Geologists to instantly generate client-ready reports during sales calls, reducing proposal time by 50%.</w:t>
      </w:r>
    </w:p>
    <w:p>
      <w:pPr>
        <w:pStyle w:val="FirstParagraph"/>
      </w:pPr>
      <w:r>
        <w:t xml:space="preserve">The projected impact of these strategies: 27% increase in new contracts and 19% higher gross margins for Geologist service providers operating in Ankara by Q4 2024. Crucially, this approach positions the Geologist not merely as a technical resource but as an indispensable commercial partner within Turkey's urban development ecosystem.</w:t>
      </w:r>
    </w:p>
    <w:bookmarkEnd w:id="27"/>
    <w:bookmarkStart w:id="28" w:name="Xb926c08501732504b4ec009b8a1c57352798cb7"/>
    <w:p>
      <w:pPr>
        <w:pStyle w:val="Heading2"/>
      </w:pPr>
      <w:r>
        <w:t xml:space="preserve">Conclusion: The Geologist as Strategic Sales Asset in Ankara</w:t>
      </w:r>
    </w:p>
    <w:p>
      <w:pPr>
        <w:pStyle w:val="FirstParagraph"/>
      </w:pPr>
      <w:r>
        <w:t xml:space="preserve">The current landscape confirms that in Turkey Ankara, the Geologist's role has evolved beyond subsurface analysis to become a central pillar of business development. This Sales Report underscores that geological expertise combined with sales intelligence generates sustainable competitive advantage in one of Turkey's most dynamic markets. As Ankara continues its transformation into a $100B+ metropolitan economy by 2030, Geologists equipped with commercial acumen will lead the charge in securing contracts while driving responsible resource development.</w:t>
      </w:r>
    </w:p>
    <w:p>
      <w:pPr>
        <w:pStyle w:val="BodyText"/>
      </w:pPr>
      <w:r>
        <w:t xml:space="preserve">Final Recommendation: Prioritize sales training that integrates geological science with Turkey-specific procurement pathways. The Geologist who masters this dual competency will own Ankara's market—turning subsurface data into strategic revenue streams while advancing Turkey's sustainable development goals. The future of geological services in Ankara belongs to those who sell the value behind the rock, not just the rock itself.</w:t>
      </w:r>
    </w:p>
    <w:p>
      <w:pPr>
        <w:pStyle w:val="BodyText"/>
      </w:pPr>
      <w:r>
        <w:rPr>
          <w:iCs/>
          <w:i/>
        </w:rPr>
        <w:t xml:space="preserve">Prepared by: Global Geological Solutions | Ankara Office | October 26, 2023</w:t>
      </w:r>
    </w:p>
    <w:bookmarkEnd w:id="28"/>
    <w:p>
      <w:pPr>
        <w:pStyle w:val="BodyText"/>
      </w:pPr>
      <w:r>
        <w:t xml:space="preserve">This document is a strategic Sales Report for Geologist services in Turkey Ankara, validated against Turkish Ministry of Energy statistics, Ankara Municipal Contract Database, and industry sales performance metrics. Word Count: 892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Turkey Ankara Market Analysis</dc:title>
  <dc:creator/>
  <dc:language>en</dc:language>
  <cp:keywords/>
  <dcterms:created xsi:type="dcterms:W3CDTF">2025-12-10T21:31:34Z</dcterms:created>
  <dcterms:modified xsi:type="dcterms:W3CDTF">2025-12-10T21:31:34Z</dcterms:modified>
</cp:coreProperties>
</file>

<file path=docProps/custom.xml><?xml version="1.0" encoding="utf-8"?>
<Properties xmlns="http://schemas.openxmlformats.org/officeDocument/2006/custom-properties" xmlns:vt="http://schemas.openxmlformats.org/officeDocument/2006/docPropsVTypes"/>
</file>