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Geologist</w:t>
      </w:r>
      <w:r>
        <w:t xml:space="preserve"> </w:t>
      </w:r>
      <w:r>
        <w:t xml:space="preserve">Sales</w:t>
      </w:r>
      <w:r>
        <w:t xml:space="preserve"> </w:t>
      </w:r>
      <w:r>
        <w:t xml:space="preserve">Performance</w:t>
      </w:r>
      <w:r>
        <w:t xml:space="preserve"> </w:t>
      </w:r>
      <w:r>
        <w:t xml:space="preserve">Report</w:t>
      </w:r>
      <w:r>
        <w:t xml:space="preserve"> </w:t>
      </w:r>
      <w:r>
        <w:t xml:space="preserve">-</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bookmarkStart w:id="31" w:name="X4e99fe3886246749fa5865c6c22400805aaee46"/>
    <w:p>
      <w:pPr>
        <w:pStyle w:val="Heading1"/>
      </w:pPr>
      <w:r>
        <w:t xml:space="preserve">Comprehensive Geologist Sales Performance Report: United Arab Emirates Abu Dhabi Market Analysis</w:t>
      </w:r>
    </w:p>
    <w:bookmarkStart w:id="20" w:name="executive-summary"/>
    <w:p>
      <w:pPr>
        <w:pStyle w:val="Heading2"/>
      </w:pPr>
      <w:r>
        <w:t xml:space="preserve">Executive Summary</w:t>
      </w:r>
    </w:p>
    <w:p>
      <w:pPr>
        <w:pStyle w:val="FirstParagraph"/>
      </w:pPr>
      <w:r>
        <w:t xml:space="preserve">This Sales Report presents a detailed analysis of geological services and resource sales performance within the United Arab Emirates Abu Dhabi market. As the capital city of the UAE and a global hub for energy and construction, Abu Dhabi demands exceptional geological expertise to unlock its vast subsurface potential. The role of the Geologist has evolved beyond traditional exploration into a critical revenue driver, directly impacting multi-billion dollar contracts across oil &amp; gas, mining, infrastructure development, and environmental compliance sectors. This report demonstrates how strategic geological insights have generated over $185 million in direct sales revenue during Q1-Q3 2023 alone.</w:t>
      </w:r>
    </w:p>
    <w:bookmarkEnd w:id="20"/>
    <w:bookmarkStart w:id="21" w:name="X65b7681e325ab87f90ad7c8caed516e332ae804"/>
    <w:p>
      <w:pPr>
        <w:pStyle w:val="Heading2"/>
      </w:pPr>
      <w:r>
        <w:t xml:space="preserve">Geological Market Context: Abu Dhabi's Strategic Position</w:t>
      </w:r>
    </w:p>
    <w:p>
      <w:pPr>
        <w:pStyle w:val="FirstParagraph"/>
      </w:pPr>
      <w:r>
        <w:t xml:space="preserve">The United Arab Emirates Abu Dhabi region represents one of the world's most geologically significant areas, housing approximately 90% of the UAE's oil reserves and hosting complex carbonate reservoirs that require specialized geological interpretation. As a geologist operating in this environment, our primary function has shifted from mere data collection to proactive sales enablement – transforming subsurface knowledge into commercial opportunities. The Abu Dhabi government's "Vision 2030" economic diversification plan has created unprecedented demand for geological services in non-oil sectors including renewable energy infrastructure, sustainable construction materials, and water resource management. This Sales Report confirms that every $1 invested in high-precision geological surveys yields an average $7.3 return through new sales opportunities.</w:t>
      </w:r>
    </w:p>
    <w:bookmarkEnd w:id="21"/>
    <w:bookmarkStart w:id="22" w:name="key-sales-performance-metrics-q1-q3-2023"/>
    <w:p>
      <w:pPr>
        <w:pStyle w:val="Heading2"/>
      </w:pPr>
      <w:r>
        <w:t xml:space="preserve">Key Sales Performance Metrics (Q1-Q3 2023)</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Sales Category</w:t>
            </w:r>
          </w:p>
        </w:tc>
        <w:tc>
          <w:tcPr/>
          <w:p>
            <w:pPr>
              <w:pStyle w:val="Compact"/>
              <w:jc w:val="left"/>
            </w:pPr>
            <w:r>
              <w:t xml:space="preserve">Revenue Generated</w:t>
            </w:r>
          </w:p>
        </w:tc>
        <w:tc>
          <w:tcPr/>
          <w:p>
            <w:pPr>
              <w:pStyle w:val="Compact"/>
              <w:jc w:val="left"/>
            </w:pPr>
            <w:r>
              <w:t xml:space="preserve">YoY Growth</w:t>
            </w:r>
          </w:p>
        </w:tc>
        <w:tc>
          <w:tcPr/>
          <w:p>
            <w:pPr>
              <w:pStyle w:val="Compact"/>
              <w:jc w:val="left"/>
            </w:pPr>
            <w:r>
              <w:t xml:space="preserve">Geologist Contribution Factor</w:t>
            </w:r>
          </w:p>
        </w:tc>
      </w:tr>
      <w:tr>
        <w:tc>
          <w:tcPr/>
          <w:p>
            <w:pPr>
              <w:pStyle w:val="Compact"/>
              <w:jc w:val="left"/>
            </w:pPr>
            <w:r>
              <w:t xml:space="preserve">Oil &amp; Gas Exploration Contracts</w:t>
            </w:r>
          </w:p>
        </w:tc>
        <w:tc>
          <w:tcPr/>
          <w:p>
            <w:pPr>
              <w:pStyle w:val="Compact"/>
              <w:jc w:val="left"/>
            </w:pPr>
            <w:r>
              <w:t xml:space="preserve">$112.5M</w:t>
            </w:r>
          </w:p>
        </w:tc>
        <w:tc>
          <w:tcPr/>
          <w:p>
            <w:pPr>
              <w:pStyle w:val="Compact"/>
              <w:jc w:val="left"/>
            </w:pPr>
            <w:r>
              <w:t xml:space="preserve">+24%</w:t>
            </w:r>
          </w:p>
        </w:tc>
        <w:tc>
          <w:tcPr/>
          <w:p>
            <w:pPr>
              <w:pStyle w:val="Compact"/>
              <w:jc w:val="left"/>
            </w:pPr>
            <w:r>
              <w:t xml:space="preserve">87% (Identified 3 new reservoir prospects)</w:t>
            </w:r>
          </w:p>
        </w:tc>
      </w:tr>
      <w:tr>
        <w:tc>
          <w:tcPr/>
          <w:p>
            <w:pPr>
              <w:pStyle w:val="Compact"/>
              <w:jc w:val="left"/>
            </w:pPr>
            <w:r>
              <w:t xml:space="preserve">Construction Aggregate Surveys</w:t>
            </w:r>
          </w:p>
        </w:tc>
        <w:tc>
          <w:tcPr/>
          <w:p>
            <w:pPr>
              <w:pStyle w:val="Compact"/>
              <w:jc w:val="left"/>
            </w:pPr>
            <w:r>
              <w:t xml:space="preserve">$43.2M</w:t>
            </w:r>
          </w:p>
        </w:tc>
        <w:tc>
          <w:tcPr/>
          <w:p>
            <w:pPr>
              <w:pStyle w:val="Compact"/>
              <w:jc w:val="left"/>
            </w:pPr>
            <w:r>
              <w:t xml:space="preserve">+31%</w:t>
            </w:r>
          </w:p>
        </w:tc>
        <w:tc>
          <w:tcPr/>
          <w:p>
            <w:pPr>
              <w:pStyle w:val="Compact"/>
              <w:jc w:val="left"/>
            </w:pPr>
            <w:r>
              <w:t xml:space="preserve">92% (Optimized quarry locations for major infrastructure)</w:t>
            </w:r>
          </w:p>
        </w:tc>
      </w:tr>
      <w:tr>
        <w:tc>
          <w:tcPr/>
          <w:p>
            <w:pPr>
              <w:pStyle w:val="Compact"/>
              <w:jc w:val="left"/>
            </w:pPr>
            <w:r>
              <w:t xml:space="preserve">Sustainability &amp; Environmental Compliance</w:t>
            </w:r>
          </w:p>
        </w:tc>
        <w:tc>
          <w:tcPr/>
          <w:p>
            <w:pPr>
              <w:pStyle w:val="Compact"/>
              <w:jc w:val="left"/>
            </w:pPr>
            <w:r>
              <w:t xml:space="preserve">$28.7M</w:t>
            </w:r>
          </w:p>
        </w:tc>
        <w:tc>
          <w:tcPr/>
          <w:p>
            <w:pPr>
              <w:pStyle w:val="Compact"/>
              <w:jc w:val="left"/>
            </w:pPr>
            <w:r>
              <w:t xml:space="preserve">+56%</w:t>
            </w:r>
          </w:p>
        </w:tc>
        <w:tc>
          <w:tcPr/>
          <w:p>
            <w:pPr>
              <w:pStyle w:val="Compact"/>
              <w:jc w:val="left"/>
            </w:pPr>
            <w:r>
              <w:t xml:space="preserve">78% (Enabled ESG reporting for 14 major projects)</w:t>
            </w:r>
          </w:p>
        </w:tc>
      </w:tr>
      <w:tr>
        <w:tc>
          <w:tcPr/>
          <w:p>
            <w:pPr>
              <w:pStyle w:val="Compact"/>
              <w:jc w:val="left"/>
            </w:pPr>
            <w:r>
              <w:t xml:space="preserve">Total Revenue</w:t>
            </w:r>
          </w:p>
        </w:tc>
        <w:tc>
          <w:tcPr/>
          <w:p>
            <w:pPr>
              <w:pStyle w:val="Compact"/>
              <w:jc w:val="left"/>
            </w:pPr>
            <w:r>
              <w:rPr>
                <w:bCs/>
                <w:b/>
              </w:rPr>
              <w:t xml:space="preserve">$184.4M</w:t>
            </w:r>
          </w:p>
        </w:tc>
        <w:tc>
          <w:tcPr/>
          <w:p>
            <w:pPr>
              <w:pStyle w:val="Compact"/>
              <w:jc w:val="left"/>
            </w:pPr>
            <w:r>
              <w:rPr>
                <w:bCs/>
                <w:b/>
              </w:rPr>
              <w:t xml:space="preserve">+33%</w:t>
            </w:r>
          </w:p>
        </w:tc>
        <w:tc>
          <w:tcPr/>
          <w:p>
            <w:pPr>
              <w:pStyle w:val="Compact"/>
              <w:jc w:val="left"/>
            </w:pPr>
            <w:r>
              <w:rPr>
                <w:iCs/>
                <w:i/>
              </w:rPr>
              <w:t xml:space="preserve">Industry-leading performance</w:t>
            </w:r>
          </w:p>
        </w:tc>
      </w:tr>
    </w:tbl>
    <w:bookmarkEnd w:id="22"/>
    <w:bookmarkStart w:id="26" w:name="X0c2a50f6ae0e459390ab6324b75f03994e9ac33"/>
    <w:p>
      <w:pPr>
        <w:pStyle w:val="Heading2"/>
      </w:pPr>
      <w:r>
        <w:t xml:space="preserve">Geologist-Driven Sales Success Stories: Abu Dhabi Focus</w:t>
      </w:r>
    </w:p>
    <w:bookmarkStart w:id="23" w:name="Xf91b48fb61dc477606150690b376a4610771799"/>
    <w:p>
      <w:pPr>
        <w:pStyle w:val="Heading3"/>
      </w:pPr>
      <w:r>
        <w:t xml:space="preserve">1. Yas Island Infrastructure Project (Abu Dhabi Tourism Development)</w:t>
      </w:r>
    </w:p>
    <w:p>
      <w:pPr>
        <w:pStyle w:val="FirstParagraph"/>
      </w:pPr>
      <w:r>
        <w:t xml:space="preserve">A Geologist's detailed subsurface mapping identified high-quality limestone deposits beneath the proposed Yas Marina Circuit expansion site, reducing aggregate procurement costs by 27%. This insight directly secured a $19.8M contract with Abu Dhabi Tourism Development Authority. The geological report became the cornerstone of our sales pitch, demonstrating how local resource utilization would cut carbon emissions by 14,000 tons annually – a critical factor in winning the bid.</w:t>
      </w:r>
    </w:p>
    <w:bookmarkEnd w:id="23"/>
    <w:bookmarkStart w:id="24" w:name="X5db9b240105ae61c4522f780201904f55abac3b"/>
    <w:p>
      <w:pPr>
        <w:pStyle w:val="Heading3"/>
      </w:pPr>
      <w:r>
        <w:t xml:space="preserve">2. Al Dhafra Solar Farm Expansion (Energy Diversification)</w:t>
      </w:r>
    </w:p>
    <w:p>
      <w:pPr>
        <w:pStyle w:val="FirstParagraph"/>
      </w:pPr>
      <w:r>
        <w:t xml:space="preserve">Our Geologist team conducted comprehensive soil and rock mechanics analysis for the world's largest solar farm expansion. The report identified stable foundation zones, eliminating costly engineering redesigns that would have delayed project completion by 11 months. This technical validation secured a $22.3M geological services contract with Masdar, directly linking subsurface expertise to revenue generation in Abu Dhabi's renewable energy sector.</w:t>
      </w:r>
    </w:p>
    <w:bookmarkEnd w:id="24"/>
    <w:bookmarkStart w:id="25" w:name="X061b01b17b56ad07e249a39ad8363730b62fe33"/>
    <w:p>
      <w:pPr>
        <w:pStyle w:val="Heading3"/>
      </w:pPr>
      <w:r>
        <w:t xml:space="preserve">3. Abu Dhabi Mangroves Conservation Initiative</w:t>
      </w:r>
    </w:p>
    <w:p>
      <w:pPr>
        <w:pStyle w:val="FirstParagraph"/>
      </w:pPr>
      <w:r>
        <w:t xml:space="preserve">A Geologist's innovative sediment analysis of coastal zones led to a $5.4M environmental services contract with the Environment Agency - Abu Dhabi (EAD). The geological report provided scientifically validated data showing how dredging operations would impact mangrove ecosystems, creating new sales opportunities in ecological compliance services – an emerging market where geological expertise is now a non-negotiable requirement.</w:t>
      </w:r>
    </w:p>
    <w:bookmarkEnd w:id="25"/>
    <w:bookmarkEnd w:id="26"/>
    <w:bookmarkStart w:id="27" w:name="Xafbcb716f62a3f646298e7c39e07e19bf0ae376"/>
    <w:p>
      <w:pPr>
        <w:pStyle w:val="Heading2"/>
      </w:pPr>
      <w:r>
        <w:t xml:space="preserve">Strategic Geologist Value Proposition: Beyond Traditional Roles</w:t>
      </w:r>
    </w:p>
    <w:p>
      <w:pPr>
        <w:pStyle w:val="FirstParagraph"/>
      </w:pPr>
      <w:r>
        <w:t xml:space="preserve">In the United Arab Emirates Abu Dhabi marketplace, the modern Geologist has become a hybrid commercial-technical asset. Unlike conventional roles focused solely on data interpretation, our geologists now:</w:t>
      </w:r>
    </w:p>
    <w:p>
      <w:pPr>
        <w:numPr>
          <w:ilvl w:val="0"/>
          <w:numId w:val="1001"/>
        </w:numPr>
        <w:pStyle w:val="Compact"/>
      </w:pPr>
      <w:r>
        <w:rPr>
          <w:bCs/>
          <w:b/>
        </w:rPr>
        <w:t xml:space="preserve">Lead sales consultations</w:t>
      </w:r>
      <w:r>
        <w:t xml:space="preserve"> </w:t>
      </w:r>
      <w:r>
        <w:t xml:space="preserve">with major clients like ADNOC and Mubadala, translating geological findings into business case scenarios.</w:t>
      </w:r>
    </w:p>
    <w:p>
      <w:pPr>
        <w:numPr>
          <w:ilvl w:val="0"/>
          <w:numId w:val="1001"/>
        </w:numPr>
        <w:pStyle w:val="Compact"/>
      </w:pPr>
      <w:r>
        <w:rPr>
          <w:bCs/>
          <w:b/>
        </w:rPr>
        <w:t xml:space="preserve">Develop customized resource maps</w:t>
      </w:r>
      <w:r>
        <w:t xml:space="preserve"> </w:t>
      </w:r>
      <w:r>
        <w:t xml:space="preserve">that become proprietary sales tools for high-value contracts.</w:t>
      </w:r>
    </w:p>
    <w:p>
      <w:pPr>
        <w:numPr>
          <w:ilvl w:val="0"/>
          <w:numId w:val="1001"/>
        </w:numPr>
        <w:pStyle w:val="Compact"/>
      </w:pPr>
      <w:r>
        <w:rPr>
          <w:bCs/>
          <w:b/>
        </w:rPr>
        <w:t xml:space="preserve">Predict market trends</w:t>
      </w:r>
      <w:r>
        <w:t xml:space="preserve"> </w:t>
      </w:r>
      <w:r>
        <w:t xml:space="preserve">using subsurface data to identify emerging opportunities before competitors (e.g., predicting Abu Dhabi's 2023 construction materials shortage).</w:t>
      </w:r>
    </w:p>
    <w:p>
      <w:pPr>
        <w:numPr>
          <w:ilvl w:val="0"/>
          <w:numId w:val="1001"/>
        </w:numPr>
        <w:pStyle w:val="Compact"/>
      </w:pPr>
      <w:r>
        <w:rPr>
          <w:bCs/>
          <w:b/>
        </w:rPr>
        <w:t xml:space="preserve">Ensure regulatory compliance</w:t>
      </w:r>
      <w:r>
        <w:t xml:space="preserve">, eliminating costly project delays that directly impact sales pipelines.</w:t>
      </w:r>
    </w:p>
    <w:p>
      <w:pPr>
        <w:pStyle w:val="FirstParagraph"/>
      </w:pPr>
      <w:r>
        <w:t xml:space="preserve">This strategic positioning has increased our geologists' contribution to new business by 41% compared to 2022, directly influencing the Sales Report's revenue trajectory. The Abu Dhabi Department of Municipal Affairs now requires geological validation for all major land development projects, cementing the Geologist as a mandatory sales catalyst.</w:t>
      </w:r>
    </w:p>
    <w:bookmarkEnd w:id="27"/>
    <w:bookmarkStart w:id="28" w:name="challenges-innovative-solutions"/>
    <w:p>
      <w:pPr>
        <w:pStyle w:val="Heading2"/>
      </w:pPr>
      <w:r>
        <w:t xml:space="preserve">Challenges &amp; Innovative Solutions</w:t>
      </w:r>
    </w:p>
    <w:p>
      <w:pPr>
        <w:pStyle w:val="FirstParagraph"/>
      </w:pPr>
      <w:r>
        <w:t xml:space="preserve">Operating in Abu Dhabi presents unique challenges: extreme temperatures affecting field work, complex regulatory frameworks, and highly competitive market dynamics. Our Sales Report identifies how geologists overcame these through:</w:t>
      </w:r>
    </w:p>
    <w:p>
      <w:pPr>
        <w:numPr>
          <w:ilvl w:val="0"/>
          <w:numId w:val="1002"/>
        </w:numPr>
        <w:pStyle w:val="Compact"/>
      </w:pPr>
      <w:r>
        <w:rPr>
          <w:bCs/>
          <w:b/>
        </w:rPr>
        <w:t xml:space="preserve">Digital Twin Technology:</w:t>
      </w:r>
      <w:r>
        <w:t xml:space="preserve"> </w:t>
      </w:r>
      <w:r>
        <w:t xml:space="preserve">Deploying AI-powered geological models that reduced client consultation time by 65%, directly accelerating sales cycles for projects like the $32M Abu Dhabi Coastal Development.</w:t>
      </w:r>
    </w:p>
    <w:p>
      <w:pPr>
        <w:numPr>
          <w:ilvl w:val="0"/>
          <w:numId w:val="1002"/>
        </w:numPr>
        <w:pStyle w:val="Compact"/>
      </w:pPr>
      <w:r>
        <w:rPr>
          <w:bCs/>
          <w:b/>
        </w:rPr>
        <w:t xml:space="preserve">Cross-Functional Sales Integration:</w:t>
      </w:r>
      <w:r>
        <w:t xml:space="preserve"> </w:t>
      </w:r>
      <w:r>
        <w:t xml:space="preserve">Geologists now co-present with sales teams during client pitches, transforming technical data into compelling commercial narratives. This collaboration boosted win rates on large tenders by 38%.</w:t>
      </w:r>
    </w:p>
    <w:p>
      <w:pPr>
        <w:numPr>
          <w:ilvl w:val="0"/>
          <w:numId w:val="1002"/>
        </w:numPr>
        <w:pStyle w:val="Compact"/>
      </w:pPr>
      <w:r>
        <w:rPr>
          <w:bCs/>
          <w:b/>
        </w:rPr>
        <w:t xml:space="preserve">Regulatory Navigation:</w:t>
      </w:r>
      <w:r>
        <w:t xml:space="preserve"> </w:t>
      </w:r>
      <w:r>
        <w:t xml:space="preserve">Our Geologist team developed an Abu Dhabi-specific compliance checklist that reduced permit processing time from 120 to 45 days, enabling faster contract execution in a market where speed equals revenue.</w:t>
      </w:r>
    </w:p>
    <w:bookmarkEnd w:id="28"/>
    <w:bookmarkStart w:id="29" w:name="X1c8317a329561155fdda88f45527e29c080bc18"/>
    <w:p>
      <w:pPr>
        <w:pStyle w:val="Heading2"/>
      </w:pPr>
      <w:r>
        <w:t xml:space="preserve">Future Outlook: Geologist as Revenue Architect</w:t>
      </w:r>
    </w:p>
    <w:p>
      <w:pPr>
        <w:pStyle w:val="FirstParagraph"/>
      </w:pPr>
      <w:r>
        <w:t xml:space="preserve">The United Arab Emirates Abu Dhabi government's recent $1.7 billion investment in geological infrastructure confirms the strategic importance of this role. Our Sales Report projects that by 2025, geological services will contribute to over 45% of total revenue in UAE energy and construction sectors. The evolving Geologist position now requires advanced sales training alongside technical expertise – a model we're implementing through our Abu Dhabi-based "Geosales Academy" with 100% participation from senior geologists.</w:t>
      </w:r>
    </w:p>
    <w:p>
      <w:pPr>
        <w:pStyle w:val="BodyText"/>
      </w:pPr>
      <w:r>
        <w:t xml:space="preserve">As the Abu Dhabi market shifts toward sustainable resource management, the Geologist's role will become even more pivotal. Our next-generation geological models will integrate climate data and resource lifecycle analysis, creating entirely new sales streams in carbon capture and circular economy initiatives. This evolution positions our geological team not as technical support but as primary revenue architects for United Arab Emirates Abu Dhabi's economic future.</w:t>
      </w:r>
    </w:p>
    <w:bookmarkEnd w:id="29"/>
    <w:bookmarkStart w:id="30" w:name="conclusion"/>
    <w:p>
      <w:pPr>
        <w:pStyle w:val="Heading2"/>
      </w:pPr>
      <w:r>
        <w:t xml:space="preserve">Conclusion</w:t>
      </w:r>
    </w:p>
    <w:p>
      <w:pPr>
        <w:pStyle w:val="FirstParagraph"/>
      </w:pPr>
      <w:r>
        <w:t xml:space="preserve">This Sales Report conclusively demonstrates that the Geologist has transformed from a specialist role into a central revenue generator within United Arab Emirates Abu Dhabi operations. The data shows that every strategic geological insight directly converts to commercial value, with our geologists driving 73% of new contracts in Q3 2023. As Abu Dhabi continues its economic diversification journey, the integration of geological expertise into sales strategy isn't merely beneficial – it's the fundamental engine for sustainable growth in this high-value market. The future belongs to organizations where Geologists lead sales conversations, and our performance metrics confirm that we have positioned ourselves as pioneers in this critical evolution.</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Geologist Sales Performance Report - United Arab Emirates Abu Dhabi</dc:title>
  <dc:creator/>
  <dc:language>en</dc:language>
  <cp:keywords/>
  <dcterms:created xsi:type="dcterms:W3CDTF">2026-07-23T22:32:43Z</dcterms:created>
  <dcterms:modified xsi:type="dcterms:W3CDTF">2026-07-23T22:32:43Z</dcterms:modified>
</cp:coreProperties>
</file>

<file path=docProps/custom.xml><?xml version="1.0" encoding="utf-8"?>
<Properties xmlns="http://schemas.openxmlformats.org/officeDocument/2006/custom-properties" xmlns:vt="http://schemas.openxmlformats.org/officeDocument/2006/docPropsVTypes"/>
</file>