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c33d5e448570e846509e6a6770f38156009ad6"/>
    <w:p>
      <w:pPr>
        <w:pStyle w:val="Heading1"/>
      </w:pPr>
      <w:r>
        <w:t xml:space="preserve">Sales Performance Report: Geologist-Driven Growth in the United Arab Emirates Dubai Market</w:t>
      </w:r>
    </w:p>
    <w:p>
      <w:pPr>
        <w:pStyle w:val="FirstParagraph"/>
      </w:pPr>
      <w:r>
        <w:rPr>
          <w:bCs/>
          <w:b/>
        </w:rPr>
        <w:t xml:space="preserve">Prepared For:</w:t>
      </w:r>
      <w:r>
        <w:t xml:space="preserve"> </w:t>
      </w:r>
      <w:r>
        <w:t xml:space="preserve">Executive Leadership, UAE Exploration &amp; Resource Development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pivotal role of our certified Geologist team in driving revenue growth across the United Arab Emirates Dubai market. In a rapidly evolving resource sector aligned with UAE Vision 2030, our Geologists have directly contributed to securing $14.8M in new contracts, representing a 27% year-over-year increase. The strategic integration of geoscientific expertise into sales cycles has positioned us as the preferred partner for major infrastructure and sustainability projects in Dubai. This document underscores how specialized Geologist capabilities are now central to our commercial success within the United Arab Emirates Dubai ecosystem.</w:t>
      </w:r>
    </w:p>
    <w:bookmarkEnd w:id="20"/>
    <w:bookmarkStart w:id="21" w:name="X069f319c90644facda095d1c71373b75726ecc6"/>
    <w:p>
      <w:pPr>
        <w:pStyle w:val="Heading2"/>
      </w:pPr>
      <w:r>
        <w:t xml:space="preserve">II. UAE Dubai Market Context &amp; Strategic Alignment</w:t>
      </w:r>
    </w:p>
    <w:p>
      <w:pPr>
        <w:pStyle w:val="FirstParagraph"/>
      </w:pPr>
      <w:r>
        <w:t xml:space="preserve">Dubai’s economy continues its transformative shift toward diversified, knowledge-based industries under UAE National Strategy. The Dubai Economic Agenda (D33) prioritizes sustainable resource management, mineral exploration for construction materials, and carbon capture initiatives—all areas where Geologist expertise is non-negotiable. In Q3 2023 alone, Dubai allocated AED 18.4 billion toward green infrastructure projects requiring advanced geological assessments. Our ability to deploy certified Geologists with UAE-specific experience (notably in the Hajar Mountains and Al Ain formations) has been instrumental in capturing these opportunities.</w:t>
      </w:r>
    </w:p>
    <w:bookmarkEnd w:id="21"/>
    <w:bookmarkStart w:id="22" w:name="X3cb6fd59da2dbb9e1bc455f059594205889d199"/>
    <w:p>
      <w:pPr>
        <w:pStyle w:val="Heading2"/>
      </w:pPr>
      <w:r>
        <w:t xml:space="preserve">III. Geologist Contribution to Sales Outcomes</w:t>
      </w:r>
    </w:p>
    <w:p>
      <w:pPr>
        <w:pStyle w:val="FirstParagraph"/>
      </w:pPr>
      <w:r>
        <w:t xml:space="preserve">Our sales success is inseparable from our Geologist team’s fieldwork and data interpretation. Unlike traditional sales models, we embed Geologists within client engagement from initial discovery to contract finalization. Key achievements include:</w:t>
      </w:r>
    </w:p>
    <w:p>
      <w:pPr>
        <w:numPr>
          <w:ilvl w:val="0"/>
          <w:numId w:val="1001"/>
        </w:numPr>
        <w:pStyle w:val="Compact"/>
      </w:pPr>
      <w:r>
        <w:rPr>
          <w:bCs/>
          <w:b/>
        </w:rPr>
        <w:t xml:space="preserve">Contract Acquisition:</w:t>
      </w:r>
      <w:r>
        <w:t xml:space="preserve"> </w:t>
      </w:r>
      <w:r>
        <w:t xml:space="preserve">Geologists provided critical site-specific feasibility studies for 12 Dubai-based projects (including a $7.2M desert infrastructure survey for Dubai Municipality), directly enabling 30% of new sales.</w:t>
      </w:r>
    </w:p>
    <w:p>
      <w:pPr>
        <w:numPr>
          <w:ilvl w:val="0"/>
          <w:numId w:val="1001"/>
        </w:numPr>
        <w:pStyle w:val="Compact"/>
      </w:pPr>
      <w:r>
        <w:rPr>
          <w:bCs/>
          <w:b/>
        </w:rPr>
        <w:t xml:space="preserve">Risk Mitigation:</w:t>
      </w:r>
      <w:r>
        <w:t xml:space="preserve"> </w:t>
      </w:r>
      <w:r>
        <w:t xml:space="preserve">A Geologist-led assessment identified subsurface instability at a proposed Dubai South commercial site, preventing potential $4.5M in litigation costs and preserving a $9.1M contract.</w:t>
      </w:r>
    </w:p>
    <w:p>
      <w:pPr>
        <w:numPr>
          <w:ilvl w:val="0"/>
          <w:numId w:val="1001"/>
        </w:numPr>
        <w:pStyle w:val="Compact"/>
      </w:pPr>
      <w:r>
        <w:rPr>
          <w:bCs/>
          <w:b/>
        </w:rPr>
        <w:t xml:space="preserve">Sustainability Partnerships:</w:t>
      </w:r>
      <w:r>
        <w:t xml:space="preserve"> </w:t>
      </w:r>
      <w:r>
        <w:t xml:space="preserve">Our Geologists developed carbon sequestration feasibility maps for the Dubai Carbon Capture Project (a UAE Ministry of Energy initiative), securing a 5-year service agreement worth $3.8M.</w:t>
      </w:r>
    </w:p>
    <w:bookmarkEnd w:id="22"/>
    <w:bookmarkStart w:id="23" w:name="X9fb5ec6737385f1da4324ec5c2e36a5379cd3c2"/>
    <w:p>
      <w:pPr>
        <w:pStyle w:val="Heading2"/>
      </w:pPr>
      <w:r>
        <w:t xml:space="preserve">IV. Sales Performance Breakdown: Geologist-Driven Metrics</w:t>
      </w:r>
    </w:p>
    <w:p>
      <w:pPr>
        <w:pStyle w:val="FirstParagraph"/>
      </w:pPr>
      <w:r>
        <w:t xml:space="preserve">The following table quantifies the Geologist impact across Dubai’s key sectors:</w:t>
      </w:r>
    </w:p>
    <w:p>
      <w:pPr>
        <w:pStyle w:val="BodyText"/>
      </w:pPr>
      <w:r>
        <w:t xml:space="preserve">Project Type</w:t>
      </w:r>
    </w:p>
    <w:p>
      <w:pPr>
        <w:pStyle w:val="BodyText"/>
      </w:pPr>
      <w:r>
        <w:t xml:space="preserve">Geologist Involvement</w:t>
      </w:r>
    </w:p>
    <w:p>
      <w:pPr>
        <w:pStyle w:val="BodyText"/>
      </w:pPr>
      <w:r>
        <w:t xml:space="preserve">New Contract Value (AED)</w:t>
      </w:r>
    </w:p>
    <w:p>
      <w:pPr>
        <w:pStyle w:val="BodyText"/>
      </w:pPr>
      <w:r>
        <w:t xml:space="preserve">Sales Cycle Reduction</w:t>
      </w:r>
    </w:p>
    <w:p>
      <w:pPr>
        <w:pStyle w:val="BodyText"/>
      </w:pPr>
      <w:r>
        <w:t xml:space="preserve">Infrastructure Development (Dubai Creek Tower Phase 3)</w:t>
      </w:r>
    </w:p>
    <w:p>
      <w:pPr>
        <w:pStyle w:val="BodyText"/>
      </w:pPr>
      <w:r>
        <w:t xml:space="preserve">Site characterization, soil analysis, risk mapping</w:t>
      </w:r>
    </w:p>
    <w:p>
      <w:pPr>
        <w:pStyle w:val="BodyText"/>
      </w:pPr>
      <w:r>
        <w:t xml:space="preserve">82,000,000</w:t>
      </w:r>
    </w:p>
    <w:p>
      <w:pPr>
        <w:pStyle w:val="BodyText"/>
      </w:pPr>
      <w:r>
        <w:t xml:space="preserve">18 days</w:t>
      </w:r>
    </w:p>
    <w:p>
      <w:pPr>
        <w:pStyle w:val="BodyText"/>
      </w:pPr>
      <w:r>
        <w:t xml:space="preserve">Sustainable Mining (Ras al Khaimah Aggregates)</w:t>
      </w:r>
    </w:p>
    <w:p>
      <w:pPr>
        <w:pStyle w:val="BodyText"/>
      </w:pPr>
      <w:r>
        <w:t xml:space="preserve">Ore grade determination, environmental compliance audit</w:t>
      </w:r>
    </w:p>
    <w:p>
      <w:pPr>
        <w:pStyle w:val="BodyText"/>
      </w:pPr>
      <w:r>
        <w:t xml:space="preserve">45,500,000</w:t>
      </w:r>
    </w:p>
    <w:p>
      <w:pPr>
        <w:pStyle w:val="BodyText"/>
      </w:pPr>
      <w:r>
        <w:t xml:space="preserve">22 days</w:t>
      </w:r>
    </w:p>
    <w:p>
      <w:pPr>
        <w:pStyle w:val="BodyText"/>
      </w:pPr>
      <w:r>
        <w:t xml:space="preserve">Carbon Capture Feasibility (Dubai South)</w:t>
      </w:r>
    </w:p>
    <w:p>
      <w:pPr>
        <w:pStyle w:val="BodyText"/>
      </w:pPr>
      <w:r>
        <w:t xml:space="preserve">Potential reservoir assessment, CO2 storage modeling</w:t>
      </w:r>
    </w:p>
    <w:p>
      <w:pPr>
        <w:pStyle w:val="BodyText"/>
      </w:pPr>
      <w:r>
        <w:t xml:space="preserve">38,000,000</w:t>
      </w:r>
    </w:p>
    <w:p>
      <w:pPr>
        <w:pStyle w:val="BodyText"/>
      </w:pPr>
      <w:r>
        <w:t xml:space="preserve">Total Q3 2023</w:t>
      </w:r>
    </w:p>
    <w:p>
      <w:pPr>
        <w:pStyle w:val="BodyText"/>
      </w:pPr>
      <w:r>
        <w:t xml:space="preserve">165,500,00</w:t>
      </w:r>
      <w:r>
        <w:rPr>
          <w:vertAlign w:val="superscript"/>
        </w:rPr>
        <w:t xml:space="preserve">**</w:t>
      </w:r>
    </w:p>
    <w:p>
      <w:pPr>
        <w:pStyle w:val="BodyText"/>
      </w:pPr>
      <w:r>
        <w:t xml:space="preserve">24% Avg.</w:t>
      </w:r>
    </w:p>
    <w:p>
      <w:pPr>
        <w:pStyle w:val="BodyText"/>
      </w:pPr>
      <w:r>
        <w:rPr>
          <w:vertAlign w:val="superscript"/>
        </w:rPr>
        <w:t xml:space="preserve">**Includes both direct contracts and framework agreements driven by Geologist insights</w:t>
      </w:r>
    </w:p>
    <w:bookmarkEnd w:id="23"/>
    <w:bookmarkStart w:id="24" w:name="X8a2ed59bc86a224156f91075438d7c5c6b74cf7"/>
    <w:p>
      <w:pPr>
        <w:pStyle w:val="Heading2"/>
      </w:pPr>
      <w:r>
        <w:t xml:space="preserve">V. Competitive Differentiation: The UAE Dubai Advantage</w:t>
      </w:r>
    </w:p>
    <w:p>
      <w:pPr>
        <w:pStyle w:val="FirstParagraph"/>
      </w:pPr>
      <w:r>
        <w:t xml:space="preserve">In a market where competitors rely on generic geological data, our Dubai-based Geologists deliver hyper-localized value. They hold valid certifications from the UAE Ministry of Industry and Advanced Technology and possess unparalleled knowledge of:</w:t>
      </w:r>
    </w:p>
    <w:p>
      <w:pPr>
        <w:numPr>
          <w:ilvl w:val="0"/>
          <w:numId w:val="1002"/>
        </w:numPr>
        <w:pStyle w:val="Compact"/>
      </w:pPr>
      <w:r>
        <w:t xml:space="preserve">Regulatory frameworks (e.g., Dubai Land Department’s mineral rights guidelines)</w:t>
      </w:r>
    </w:p>
    <w:p>
      <w:pPr>
        <w:numPr>
          <w:ilvl w:val="0"/>
          <w:numId w:val="1002"/>
        </w:numPr>
        <w:pStyle w:val="Compact"/>
      </w:pPr>
      <w:r>
        <w:t xml:space="preserve">Climate-specific challenges (sand erosion, subsidence in coastal zones)</w:t>
      </w:r>
    </w:p>
    <w:p>
      <w:pPr>
        <w:numPr>
          <w:ilvl w:val="0"/>
          <w:numId w:val="1002"/>
        </w:numPr>
        <w:pStyle w:val="Compact"/>
      </w:pPr>
      <w:r>
        <w:t xml:space="preserve">Historical site data from UAE Geological Survey archives</w:t>
      </w:r>
    </w:p>
    <w:p>
      <w:pPr>
        <w:pStyle w:val="FirstParagraph"/>
      </w:pPr>
      <w:r>
        <w:t xml:space="preserve">This localized expertise reduced client onboarding time by 35% in Q3 compared to regional competitors. Clients explicitly cited "UAE Dubai Geologist competency" as the top factor in awarding contracts.</w:t>
      </w:r>
    </w:p>
    <w:bookmarkEnd w:id="24"/>
    <w:bookmarkStart w:id="25" w:name="X716ef44f5c34a799406b06fef36867deb81ed77"/>
    <w:p>
      <w:pPr>
        <w:pStyle w:val="Heading2"/>
      </w:pPr>
      <w:r>
        <w:t xml:space="preserve">VI. Future Strategy: Scaling Geologist Impact Across UAE</w:t>
      </w:r>
    </w:p>
    <w:p>
      <w:pPr>
        <w:pStyle w:val="FirstParagraph"/>
      </w:pPr>
      <w:r>
        <w:t xml:space="preserve">Building on Q3 success, we propose three strategic initiatives for 2024:</w:t>
      </w:r>
    </w:p>
    <w:p>
      <w:pPr>
        <w:numPr>
          <w:ilvl w:val="0"/>
          <w:numId w:val="1003"/>
        </w:numPr>
        <w:pStyle w:val="Compact"/>
      </w:pPr>
      <w:r>
        <w:rPr>
          <w:bCs/>
          <w:b/>
        </w:rPr>
        <w:t xml:space="preserve">Geologist Talent Pipeline:</w:t>
      </w:r>
      <w:r>
        <w:t xml:space="preserve"> </w:t>
      </w:r>
      <w:r>
        <w:t xml:space="preserve">Partner with Khalifa University and Dubai Petroleum Institute to recruit UAE nationals with specialized desert geology training. Target: 40% UAE-based Geologist team by Q1 2025.</w:t>
      </w:r>
    </w:p>
    <w:p>
      <w:pPr>
        <w:numPr>
          <w:ilvl w:val="0"/>
          <w:numId w:val="1003"/>
        </w:numPr>
        <w:pStyle w:val="Compact"/>
      </w:pPr>
      <w:r>
        <w:rPr>
          <w:bCs/>
          <w:b/>
        </w:rPr>
        <w:t xml:space="preserve">Dubai-Specific Digital Toolkit:</w:t>
      </w:r>
      <w:r>
        <w:t xml:space="preserve"> </w:t>
      </w:r>
      <w:r>
        <w:t xml:space="preserve">Develop an AI-powered geological database integrating real-time Dubai subsurface data, accessible to all sales staff during client meetings.</w:t>
      </w:r>
    </w:p>
    <w:p>
      <w:pPr>
        <w:numPr>
          <w:ilvl w:val="0"/>
          <w:numId w:val="1003"/>
        </w:numPr>
        <w:pStyle w:val="Compact"/>
      </w:pPr>
      <w:r>
        <w:rPr>
          <w:bCs/>
          <w:b/>
        </w:rPr>
        <w:t xml:space="preserve">Sustainability Integration:</w:t>
      </w:r>
      <w:r>
        <w:t xml:space="preserve"> </w:t>
      </w:r>
      <w:r>
        <w:t xml:space="preserve">Certify Geologists in UAE Net Zero 2050 compliance frameworks to align with Dubai Clean Energy Strategy 2050, targeting 65% of new contracts by Q4 2024.</w:t>
      </w:r>
    </w:p>
    <w:bookmarkEnd w:id="25"/>
    <w:bookmarkStart w:id="26" w:name="Xe04dd4abede18823bbe000b3485da9a852b2806"/>
    <w:p>
      <w:pPr>
        <w:pStyle w:val="Heading2"/>
      </w:pPr>
      <w:r>
        <w:t xml:space="preserve">VII. Conclusion: Geologists as Sales Catalysts in the UAE Dubai Market</w:t>
      </w:r>
    </w:p>
    <w:p>
      <w:pPr>
        <w:pStyle w:val="FirstParagraph"/>
      </w:pPr>
      <w:r>
        <w:t xml:space="preserve">This report unequivocally demonstrates that in the United Arab Emirates Dubai landscape, the Geologist is no longer a support function but a primary revenue driver. The $14.8M in Q3 sales directly attributable to Geologist-led engagements validates our strategic investment. As Dubai accelerates toward its goal of becoming the global hub for sustainable resource innovation, our ability to leverage specialized Geologist expertise will remain the cornerstone of commercial success in this market.</w:t>
      </w:r>
    </w:p>
    <w:p>
      <w:pPr>
        <w:pStyle w:val="BodyText"/>
      </w:pPr>
      <w:r>
        <w:t xml:space="preserve">Without dedicated, UAE-certified Geologists embedded within our sales framework, securing projects like the Dubai Water &amp; Energy Authority’s renewable infrastructure expansion would be impossible. We recommend doubling down on geoscientific talent development to maintain leadership in this high-stakes environment. The future of resource-driven sales in Dubai is not just about having a Geologist—it’s about having the right Geologist for every Dubai-specific challenge.</w:t>
      </w:r>
    </w:p>
    <w:p>
      <w:pPr>
        <w:pStyle w:val="BodyText"/>
      </w:pPr>
      <w:r>
        <w:rPr>
          <w:bCs/>
          <w:b/>
        </w:rPr>
        <w:t xml:space="preserve">Prepared By:</w:t>
      </w:r>
      <w:r>
        <w:t xml:space="preserve"> </w:t>
      </w:r>
      <w:r>
        <w:t xml:space="preserve">Global Sales Intelligence Division, UAE Operations</w:t>
      </w:r>
      <w:r>
        <w:br/>
      </w:r>
      <w:r>
        <w:rPr>
          <w:bCs/>
          <w:b/>
        </w:rPr>
        <w:t xml:space="preserve">Contact:</w:t>
      </w:r>
      <w:r>
        <w:t xml:space="preserve"> </w:t>
      </w:r>
      <w:r>
        <w:t xml:space="preserve">sales.intelligence@geoscienceuae.ae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United Arab Emirates Dubai Market</dc:title>
  <dc:creator/>
  <dc:language>en</dc:language>
  <cp:keywords/>
  <dcterms:created xsi:type="dcterms:W3CDTF">2026-07-23T21:28:20Z</dcterms:created>
  <dcterms:modified xsi:type="dcterms:W3CDTF">2026-07-23T21:28:20Z</dcterms:modified>
</cp:coreProperties>
</file>

<file path=docProps/custom.xml><?xml version="1.0" encoding="utf-8"?>
<Properties xmlns="http://schemas.openxmlformats.org/officeDocument/2006/custom-properties" xmlns:vt="http://schemas.openxmlformats.org/officeDocument/2006/docPropsVTypes"/>
</file>