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30" w:name="X4b3d582f99ca3cfed1770fc3f2900769aad0906"/>
    <w:p>
      <w:pPr>
        <w:pStyle w:val="Heading1"/>
      </w:pPr>
      <w:r>
        <w:t xml:space="preserve">Sales Report: Geological Services Performance in United Kingdom Birmingham</w:t>
      </w:r>
    </w:p>
    <w:bookmarkStart w:id="29" w:name="Xc5ebf99d6e23161058dcfadb008eda3949586ee"/>
    <w:p>
      <w:pPr>
        <w:pStyle w:val="Heading2"/>
      </w:pPr>
      <w:r>
        <w:t xml:space="preserve">Prepared For: Senior Management, Geoscience Division, UK Operations</w:t>
      </w:r>
    </w:p>
    <w:p>
      <w:pPr>
        <w:pStyle w:val="FirstParagraph"/>
      </w:pPr>
      <w:r>
        <w:t xml:space="preserve">Date: October 26, 2023 | Prepared By: [Your Name], Lead Geologist &amp; Sales Strategy Manager</w:t>
      </w:r>
    </w:p>
    <w:bookmarkStart w:id="20" w:name="executive-summary"/>
    <w:p>
      <w:pPr>
        <w:pStyle w:val="Heading3"/>
      </w:pPr>
      <w:r>
        <w:t xml:space="preserve">Executive Summary</w:t>
      </w:r>
    </w:p>
    <w:p>
      <w:pPr>
        <w:pStyle w:val="FirstParagraph"/>
      </w:pPr>
      <w:r>
        <w:t xml:space="preserve">This comprehensive Sales Report details the performance of geological services across United Kingdom Birmingham during Q3 2023. As a dedicated geologist operating within the Birmingham market, I've analyzed sales data, client engagement metrics, and regional market dynamics to deliver actionable insights. The report confirms that our geological expertise directly drives revenue growth in this critical UK region, with a 18.7% year-on-year increase in service contracts attributed to strategic geologist-led client acquisition. Birmingham's position as the UK's second-largest city and industrial hub makes it indispensable for our geology-focused sales operations.</w:t>
      </w:r>
    </w:p>
    <w:bookmarkEnd w:id="20"/>
    <w:bookmarkStart w:id="21" w:name="X549dfbf47a83c9d828e9fd4be53e70f9bf721a8"/>
    <w:p>
      <w:pPr>
        <w:pStyle w:val="Heading3"/>
      </w:pPr>
      <w:r>
        <w:t xml:space="preserve">Regional Market Context: United Kingdom Birmingham</w:t>
      </w:r>
    </w:p>
    <w:p>
      <w:pPr>
        <w:pStyle w:val="FirstParagraph"/>
      </w:pPr>
      <w:r>
        <w:t xml:space="preserve">Birmingham represents a unique geological and economic landscape that demands specialized expertise. As a city built on complex alluvial deposits, limestone formations, and post-industrial brownfield sites, its development challenges require precise geological assessment. The recent £15B Birmingham City Centre regeneration project alone has created unprecedented demand for professional geologist services. This report confirms that our firm's sales performance in United Kingdom Birmingham is 32% above the UK national average, driven by our geologists' ability to translate subsurface data into compelling client value propositions.</w:t>
      </w:r>
    </w:p>
    <w:bookmarkEnd w:id="21"/>
    <w:bookmarkStart w:id="22" w:name="q3-2023-sales-performance-analysis"/>
    <w:p>
      <w:pPr>
        <w:pStyle w:val="Heading3"/>
      </w:pPr>
      <w:r>
        <w:t xml:space="preserve">Q3 2023 Sales Performance Analysis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Change</w:t>
            </w:r>
          </w:p>
        </w:tc>
        <w:tc>
          <w:tcPr/>
          <w:p>
            <w:pPr>
              <w:pStyle w:val="Compact"/>
              <w:jc w:val="left"/>
            </w:pPr>
            <w:r>
              <w:t xml:space="preserve">Geologist Contribution</w:t>
            </w:r>
          </w:p>
        </w:tc>
      </w:tr>
      <w:tr>
        <w:tc>
          <w:tcPr/>
          <w:p>
            <w:pPr>
              <w:pStyle w:val="Compact"/>
              <w:jc w:val="left"/>
            </w:pPr>
            <w:r>
              <w:t xml:space="preserve">Environmental Site Assessments</w:t>
            </w:r>
          </w:p>
        </w:tc>
        <w:tc>
          <w:tcPr/>
          <w:p>
            <w:pPr>
              <w:pStyle w:val="Compact"/>
              <w:jc w:val="left"/>
            </w:pPr>
            <w:r>
              <w:t xml:space="preserve">142,500</w:t>
            </w:r>
          </w:p>
        </w:tc>
        <w:tc>
          <w:tcPr/>
          <w:p>
            <w:pPr>
              <w:pStyle w:val="Compact"/>
              <w:jc w:val="left"/>
            </w:pPr>
            <w:r>
              <w:t xml:space="preserve">178,300</w:t>
            </w:r>
          </w:p>
        </w:tc>
        <w:tc>
          <w:tcPr/>
          <w:p>
            <w:pPr>
              <w:pStyle w:val="Compact"/>
              <w:jc w:val="left"/>
            </w:pPr>
            <w:r>
              <w:t xml:space="preserve">+25.1%</w:t>
            </w:r>
          </w:p>
        </w:tc>
        <w:tc>
          <w:tcPr/>
          <w:p>
            <w:pPr>
              <w:pStyle w:val="Compact"/>
              <w:jc w:val="left"/>
            </w:pPr>
            <w:r>
              <w:t xml:space="preserve">98% (Lead geologist delivered 6 of 7 major contracts)</w:t>
            </w:r>
          </w:p>
        </w:tc>
      </w:tr>
      <w:tr>
        <w:tc>
          <w:tcPr/>
          <w:p>
            <w:pPr>
              <w:pStyle w:val="Compact"/>
              <w:jc w:val="left"/>
            </w:pPr>
            <w:r>
              <w:t xml:space="preserve">Construction Ground Investigations</w:t>
            </w:r>
          </w:p>
        </w:tc>
        <w:tc>
          <w:tcPr/>
          <w:p>
            <w:pPr>
              <w:pStyle w:val="Compact"/>
              <w:jc w:val="left"/>
            </w:pPr>
            <w:r>
              <w:t xml:space="preserve">214,700258,900+20.6%95% (Geologist-led site diagnostics increased client retention by 37%)</w:t>
            </w:r>
          </w:p>
        </w:tc>
        <w:tc>
          <w:tcPr/>
          <w:p>
            <w:pPr>
              <w:pStyle w:val="Compact"/>
            </w:pPr>
          </w:p>
        </w:tc>
        <w:tc>
          <w:tcPr/>
          <w:p>
            <w:pPr>
              <w:pStyle w:val="Compact"/>
            </w:pPr>
          </w:p>
        </w:tc>
        <w:tc>
          <w:tcPr/>
          <w:p>
            <w:pPr>
              <w:pStyle w:val="Compact"/>
            </w:pPr>
          </w:p>
        </w:tc>
      </w:tr>
      <w:tr>
        <w:tc>
          <w:tcPr/>
          <w:p>
            <w:pPr>
              <w:pStyle w:val="Compact"/>
              <w:jc w:val="left"/>
            </w:pPr>
            <w:r>
              <w:t xml:space="preserve">Mineral Resource Evaluation</w:t>
            </w:r>
          </w:p>
        </w:tc>
        <w:tc>
          <w:tcPr/>
          <w:p>
            <w:pPr>
              <w:pStyle w:val="Compact"/>
              <w:jc w:val="left"/>
            </w:pPr>
            <w:r>
              <w:t xml:space="preserve">89,400</w:t>
            </w:r>
          </w:p>
        </w:tc>
        <w:tc>
          <w:tcPr/>
          <w:p>
            <w:pPr>
              <w:pStyle w:val="Compact"/>
              <w:jc w:val="left"/>
            </w:pPr>
            <w:r>
              <w:t xml:space="preserve">121,600</w:t>
            </w:r>
          </w:p>
        </w:tc>
        <w:tc>
          <w:tcPr/>
          <w:p>
            <w:pPr>
              <w:pStyle w:val="Compact"/>
              <w:jc w:val="left"/>
            </w:pPr>
            <w:r>
              <w:t xml:space="preserve">+36.0%89% (Geologist expertise critical for securing Midlands mining contracts)</w:t>
            </w:r>
          </w:p>
        </w:tc>
        <w:tc>
          <w:tcPr/>
          <w:p>
            <w:pPr>
              <w:pStyle w:val="Compact"/>
            </w:pPr>
          </w:p>
        </w:tc>
      </w:tr>
      <w:tr>
        <w:tc>
          <w:tcPr/>
          <w:p>
            <w:pPr>
              <w:pStyle w:val="Compact"/>
              <w:jc w:val="left"/>
            </w:pPr>
            <w:r>
              <w:t xml:space="preserve">Total Revenue (Q3)</w:t>
            </w:r>
          </w:p>
        </w:tc>
        <w:tc>
          <w:tcPr>
            <w:gridSpan w:val="2"/>
          </w:tcPr>
          <w:p>
            <w:pPr>
              <w:pStyle w:val="Compact"/>
              <w:jc w:val="left"/>
            </w:pPr>
            <w:r>
              <w:t xml:space="preserve">£558,800</w:t>
            </w:r>
          </w:p>
        </w:tc>
        <w:tc>
          <w:tcPr/>
          <w:p>
            <w:pPr>
              <w:pStyle w:val="Compact"/>
              <w:jc w:val="left"/>
            </w:pPr>
            <w:r>
              <w:t xml:space="preserve">18.7% YoY</w:t>
            </w:r>
          </w:p>
        </w:tc>
        <w:tc>
          <w:tcPr/>
          <w:p>
            <w:pPr>
              <w:pStyle w:val="Compact"/>
              <w:jc w:val="left"/>
            </w:pPr>
            <w:r>
              <w:t xml:space="preserve">N/A</w:t>
            </w:r>
          </w:p>
        </w:tc>
      </w:tr>
    </w:tbl>
    <w:bookmarkEnd w:id="22"/>
    <w:bookmarkStart w:id="23" w:name="Xfd9a232ab23f6b51e4ac2cac19ac9237b61b99a"/>
    <w:p>
      <w:pPr>
        <w:pStyle w:val="Heading3"/>
      </w:pPr>
      <w:r>
        <w:t xml:space="preserve">Key Sales Achievement: The Birmingham Central Business District Project</w:t>
      </w:r>
    </w:p>
    <w:p>
      <w:pPr>
        <w:pStyle w:val="FirstParagraph"/>
      </w:pPr>
      <w:r>
        <w:t xml:space="preserve">A landmark 12-month contract worth £245,000 secured in Q3 exemplifies our geologist-driven sales approach. This project involved subsurface mapping for the new Birmingham Central Business District extension. As the lead geologist on this engagement, I conducted site-specific risk assessments that identified previously undocumented clay layers, preventing potential structural issues during construction. This technical insight directly translated to a 22% premium in service pricing compared to standard market rates. The client's subsequent referral generated three additional contracts totaling £87,000 within 45 days – a clear demonstration of how specialized geologist expertise fuels sales growth in United Kingdom Birmingham.</w:t>
      </w:r>
    </w:p>
    <w:bookmarkEnd w:id="23"/>
    <w:bookmarkStart w:id="24" w:name="Xd4cabc7379b6abdfdc5db77c98781953500f2ae"/>
    <w:p>
      <w:pPr>
        <w:pStyle w:val="Heading3"/>
      </w:pPr>
      <w:r>
        <w:t xml:space="preserve">Market Analysis: Geologist Competitiveness in Birmingham</w:t>
      </w:r>
    </w:p>
    <w:p>
      <w:pPr>
        <w:pStyle w:val="FirstParagraph"/>
      </w:pPr>
      <w:r>
        <w:t xml:space="preserve">Our market share analysis reveals that clients prioritize geological expertise over cost alone when selecting service providers. In a recent survey of 42 construction firms across Birmingham, 78% stated that "geologist certification and local subsurface knowledge" were the top factors influencing their vendor selection. This directly impacts our sales strategy: we've seen a 31% increase in high-value contracts (over £50k) since implementing geologist-led client education programs. Crucially, Birmingham's unique geological challenges – including the Bunter Sandstone formations and complex hydrogeology – require on-the-ground expertise that generic service providers cannot deliver.</w:t>
      </w:r>
    </w:p>
    <w:bookmarkEnd w:id="24"/>
    <w:bookmarkStart w:id="25" w:name="challenges-geologist-driven-solutions"/>
    <w:p>
      <w:pPr>
        <w:pStyle w:val="Heading3"/>
      </w:pPr>
      <w:r>
        <w:t xml:space="preserve">Challenges &amp; Geologist-Driven Solutions</w:t>
      </w:r>
    </w:p>
    <w:p>
      <w:pPr>
        <w:pStyle w:val="FirstParagraph"/>
      </w:pPr>
      <w:r>
        <w:t xml:space="preserve">Two primary challenges emerged during Q3 that required geologist intervention:</w:t>
      </w:r>
    </w:p>
    <w:p>
      <w:pPr>
        <w:numPr>
          <w:ilvl w:val="0"/>
          <w:numId w:val="1001"/>
        </w:numPr>
        <w:pStyle w:val="Compact"/>
      </w:pPr>
      <w:r>
        <w:rPr>
          <w:bCs/>
          <w:b/>
        </w:rPr>
        <w:t xml:space="preserve">Client Perception Gap:</w:t>
      </w:r>
      <w:r>
        <w:t xml:space="preserve"> </w:t>
      </w:r>
      <w:r>
        <w:t xml:space="preserve">Initial resistance from smaller developers regarding geological service costs. Our lead geologist implemented free "Subsurface Risk Briefings" for prospective clients, demonstrating how geological insights prevent £250k+ in potential remediation costs. This converted 63% of initial inquiries into paid contracts.</w:t>
      </w:r>
    </w:p>
    <w:p>
      <w:pPr>
        <w:numPr>
          <w:ilvl w:val="0"/>
          <w:numId w:val="1001"/>
        </w:numPr>
        <w:pStyle w:val="Compact"/>
      </w:pPr>
      <w:r>
        <w:rPr>
          <w:bCs/>
          <w:b/>
        </w:rPr>
        <w:t xml:space="preserve">Regulatory Complexity:</w:t>
      </w:r>
      <w:r>
        <w:t xml:space="preserve"> </w:t>
      </w:r>
      <w:r>
        <w:t xml:space="preserve">New CDM 2015 compliance requirements for construction sites. Our geologist team developed a customized regulatory checklist, reducing client compliance time by 40% and positioning us as the preferred vendor for Birmingham council projects.</w:t>
      </w:r>
    </w:p>
    <w:bookmarkEnd w:id="25"/>
    <w:bookmarkStart w:id="26" w:name="geologist-performance-metrics"/>
    <w:p>
      <w:pPr>
        <w:pStyle w:val="Heading3"/>
      </w:pPr>
      <w:r>
        <w:t xml:space="preserve">Geologist Performance Metrics</w:t>
      </w:r>
    </w:p>
    <w:p>
      <w:pPr>
        <w:pStyle w:val="FirstParagraph"/>
      </w:pPr>
      <w:r>
        <w:t xml:space="preserve">As highlighted in this Sales Report, our Birmingham geologists consistently outperform regional benchmarks:</w:t>
      </w:r>
    </w:p>
    <w:p>
      <w:pPr>
        <w:numPr>
          <w:ilvl w:val="0"/>
          <w:numId w:val="1002"/>
        </w:numPr>
        <w:pStyle w:val="Compact"/>
      </w:pPr>
      <w:r>
        <w:rPr>
          <w:bCs/>
          <w:b/>
        </w:rPr>
        <w:t xml:space="preserve">Sales Conversion Rate:</w:t>
      </w:r>
      <w:r>
        <w:t xml:space="preserve"> </w:t>
      </w:r>
      <w:r>
        <w:t xml:space="preserve">42% (vs industry average of 28%) – directly attributable to geologist technical consultations</w:t>
      </w:r>
    </w:p>
    <w:p>
      <w:pPr>
        <w:numPr>
          <w:ilvl w:val="0"/>
          <w:numId w:val="1002"/>
        </w:numPr>
        <w:pStyle w:val="Compact"/>
      </w:pPr>
      <w:r>
        <w:rPr>
          <w:bCs/>
          <w:b/>
        </w:rPr>
        <w:t xml:space="preserve">Client Retention:</w:t>
      </w:r>
      <w:r>
        <w:t xml:space="preserve"> </w:t>
      </w:r>
      <w:r>
        <w:t xml:space="preserve">87% (vs market 71%) – geologists provide continuous subsurface monitoring services</w:t>
      </w:r>
    </w:p>
    <w:p>
      <w:pPr>
        <w:numPr>
          <w:ilvl w:val="0"/>
          <w:numId w:val="1002"/>
        </w:numPr>
        <w:pStyle w:val="Compact"/>
      </w:pPr>
      <w:r>
        <w:rPr>
          <w:bCs/>
          <w:b/>
        </w:rPr>
        <w:t xml:space="preserve">NPS Score:</w:t>
      </w:r>
      <w:r>
        <w:t xml:space="preserve"> </w:t>
      </w:r>
      <w:r>
        <w:t xml:space="preserve">+65 (Birmingham market avg. +34) – clients cite geological expertise as primary satisfaction driver</w:t>
      </w:r>
    </w:p>
    <w:bookmarkEnd w:id="26"/>
    <w:bookmarkStart w:id="27" w:name="X1611022e8ba3219d1351bf93c064d9fe3615631"/>
    <w:p>
      <w:pPr>
        <w:pStyle w:val="Heading3"/>
      </w:pPr>
      <w:r>
        <w:t xml:space="preserve">Strategic Recommendations for United Kingdom Birmingham Operations</w:t>
      </w:r>
    </w:p>
    <w:p>
      <w:pPr>
        <w:pStyle w:val="FirstParagraph"/>
      </w:pPr>
      <w:r>
        <w:t xml:space="preserve">This Sales Report concludes with three priority actions to leverage our geologist advantage in Birmingham:</w:t>
      </w:r>
    </w:p>
    <w:p>
      <w:pPr>
        <w:numPr>
          <w:ilvl w:val="0"/>
          <w:numId w:val="1003"/>
        </w:numPr>
        <w:pStyle w:val="Compact"/>
      </w:pPr>
      <w:r>
        <w:rPr>
          <w:bCs/>
          <w:b/>
        </w:rPr>
        <w:t xml:space="preserve">Establish Birmingham Geological Advisory Panel:</w:t>
      </w:r>
      <w:r>
        <w:t xml:space="preserve"> </w:t>
      </w:r>
      <w:r>
        <w:t xml:space="preserve">Create a quarterly forum of local developers, council planners and academic geologists to co-develop solutions for regional challenges (e.g., managing clay shrink-swell risks in new housing developments). This will position our firm as the indispensable geologist partner.</w:t>
      </w:r>
    </w:p>
    <w:p>
      <w:pPr>
        <w:numPr>
          <w:ilvl w:val="0"/>
          <w:numId w:val="1003"/>
        </w:numPr>
        <w:pStyle w:val="Compact"/>
      </w:pPr>
      <w:r>
        <w:rPr>
          <w:bCs/>
          <w:b/>
        </w:rPr>
        <w:t xml:space="preserve">Geologist-Led Digital Sales Portal:</w:t>
      </w:r>
      <w:r>
        <w:t xml:space="preserve"> </w:t>
      </w:r>
      <w:r>
        <w:t xml:space="preserve">Develop a Birmingham-specific subsurface data visualization tool that prospects can access during sales cycles. Early prototype testing showed 35% faster deal closures.</w:t>
      </w:r>
    </w:p>
    <w:p>
      <w:pPr>
        <w:numPr>
          <w:ilvl w:val="0"/>
          <w:numId w:val="1003"/>
        </w:numPr>
        <w:pStyle w:val="Compact"/>
      </w:pPr>
      <w:r>
        <w:rPr>
          <w:bCs/>
          <w:b/>
        </w:rPr>
        <w:t xml:space="preserve">Targeted Training for Sales Team:</w:t>
      </w:r>
      <w:r>
        <w:t xml:space="preserve"> </w:t>
      </w:r>
      <w:r>
        <w:t xml:space="preserve">Implement mandatory geological literacy modules for all commercial staff to ensure seamless handoffs from geologist to account manager. This reduces miscommunication by an estimated 50% based on client feedback.</w:t>
      </w:r>
    </w:p>
    <w:bookmarkEnd w:id="27"/>
    <w:bookmarkStart w:id="28" w:name="conclusion"/>
    <w:p>
      <w:pPr>
        <w:pStyle w:val="Heading3"/>
      </w:pPr>
      <w:r>
        <w:t xml:space="preserve">Conclusion</w:t>
      </w:r>
    </w:p>
    <w:p>
      <w:pPr>
        <w:pStyle w:val="FirstParagraph"/>
      </w:pPr>
      <w:r>
        <w:t xml:space="preserve">This Sales Report unequivocally demonstrates that the geologist is not merely a technical resource but the central driver of revenue growth in United Kingdom Birmingham. Our Q3 performance confirms that clients in this market actively seek out firms where geological expertise directly informs sales strategy. As Birmingham continues its transformation into a sustainable city with ambitious infrastructure targets, our position as the leading geologist-led service provider will remain critical to capturing emerging opportunities. I recommend doubling down on geologist engagement across all sales touchpoints – this is the single most effective catalyst for growth in our Birmingham operations.</w:t>
      </w:r>
    </w:p>
    <w:p>
      <w:pPr>
        <w:pStyle w:val="BodyText"/>
      </w:pPr>
      <w:r>
        <w:rPr>
          <w:bCs/>
          <w:b/>
        </w:rPr>
        <w:t xml:space="preserve">Geological Insight Driving Commercial Success:</w:t>
      </w:r>
      <w:r>
        <w:t xml:space="preserve"> </w:t>
      </w:r>
      <w:r>
        <w:t xml:space="preserve">In a market where subsurface conditions dictate project viability, the geologist is your most valuable sales asset. This report validates that investment in specialized geological talent yields superior returns – both financially and reputationally – across United Kingdom Birmingham's unique commercial landscape.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United Kingdom Birmingham Market Analysis</dc:title>
  <dc:creator/>
  <dc:language>en</dc:language>
  <cp:keywords/>
  <dcterms:created xsi:type="dcterms:W3CDTF">2026-07-23T16:48:50Z</dcterms:created>
  <dcterms:modified xsi:type="dcterms:W3CDTF">2026-07-23T16:48:50Z</dcterms:modified>
</cp:coreProperties>
</file>

<file path=docProps/custom.xml><?xml version="1.0" encoding="utf-8"?>
<Properties xmlns="http://schemas.openxmlformats.org/officeDocument/2006/custom-properties" xmlns:vt="http://schemas.openxmlformats.org/officeDocument/2006/docPropsVTypes"/>
</file>