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San</w:t>
      </w:r>
      <w:r>
        <w:t xml:space="preserve"> </w:t>
      </w:r>
      <w:r>
        <w:t xml:space="preserve">Francisco</w:t>
      </w:r>
    </w:p>
    <w:bookmarkStart w:id="27" w:name="X3e0831a2b9048c8b332c793f5380e389d277b1c"/>
    <w:p>
      <w:pPr>
        <w:pStyle w:val="Heading1"/>
      </w:pPr>
      <w:r>
        <w:t xml:space="preserve">Sales Report: Geological Services Performance Analysis in United States San Francisco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Pacific GeoSolutions Group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geological services across the United States San Francisco metropolitan area during the third quarter of 2023. Despite challenging economic conditions, our geologist-led service portfolio achieved a remarkable 17% year-over-year growth in revenue, reaching $4.8 million. This success was driven by strategic expansion into sustainable infrastructure development and renewable energy projects—key priorities for the San Francisco ecosystem. The report confirms that our team of certified geologists has become an indispensable asset for clients navigating complex environmental regulations in the United States San Francisco market.</w:t>
      </w:r>
    </w:p>
    <w:bookmarkEnd w:id="20"/>
    <w:bookmarkStart w:id="21" w:name="Xa896b6caccb3bd007fda7ced410409f9918a349"/>
    <w:p>
      <w:pPr>
        <w:pStyle w:val="Heading2"/>
      </w:pPr>
      <w:r>
        <w:t xml:space="preserve">II. Market Context: Geologist Demand in United States San Francisco</w:t>
      </w:r>
    </w:p>
    <w:p>
      <w:pPr>
        <w:pStyle w:val="FirstParagraph"/>
      </w:pPr>
      <w:r>
        <w:t xml:space="preserve">San Francisco's unique geological landscape—comprising fault lines, seismic zones, and coastal erosion risks—creates persistent demand for expert geologist services. The California Geological Survey projects a 12% increase in infrastructure projects requiring geotechnical analysis by 2025, with San Francisco leading the charge in earthquake-resistant construction and climate resilience initiatives. This market dynamic positions our sales team to capitalize on the growing need for specialized geologist expertise across residential, commercial, and municipal sectors.</w:t>
      </w:r>
    </w:p>
    <w:p>
      <w:pPr>
        <w:pStyle w:val="BodyText"/>
      </w:pPr>
      <w:r>
        <w:t xml:space="preserve">Notably, the City of San Francisco's 2030 Climate Action Plan mandates geological assessments for all new developments within seismically active zones. This regulatory shift has directly increased our sales pipeline by 38% compared to Q2 2023, demonstrating how local policy drives demand for professional geologist services.</w:t>
      </w:r>
    </w:p>
    <w:bookmarkEnd w:id="21"/>
    <w:bookmarkStart w:id="22" w:name="iii.-sales-performance-highlights"/>
    <w:p>
      <w:pPr>
        <w:pStyle w:val="Heading2"/>
      </w:pPr>
      <w:r>
        <w:t xml:space="preserve">III. Sales Performance Highlights</w:t>
      </w:r>
    </w:p>
    <w:p>
      <w:pPr>
        <w:pStyle w:val="FirstParagraph"/>
      </w:pPr>
      <w:r>
        <w:t xml:space="preserve">Service Category</w:t>
      </w:r>
    </w:p>
    <w:p>
      <w:pPr>
        <w:pStyle w:val="BodyText"/>
      </w:pPr>
      <w:r>
        <w:t xml:space="preserve">Q3 Revenue ($)</w:t>
      </w:r>
    </w:p>
    <w:p>
      <w:pPr>
        <w:pStyle w:val="BodyText"/>
      </w:pPr>
      <w:r>
        <w:t xml:space="preserve">YoY Growth</w:t>
      </w:r>
    </w:p>
    <w:p>
      <w:pPr>
        <w:pStyle w:val="BodyText"/>
      </w:pPr>
      <w:r>
        <w:t xml:space="preserve">Key Clients Served</w:t>
      </w:r>
    </w:p>
    <w:p>
      <w:pPr>
        <w:pStyle w:val="BodyText"/>
      </w:pPr>
      <w:r>
        <w:t xml:space="preserve">Seismic Risk Assessment</w:t>
      </w:r>
    </w:p>
    <w:p>
      <w:pPr>
        <w:pStyle w:val="BodyText"/>
      </w:pPr>
      <w:r>
        <w:t xml:space="preserve">$1,950,000</w:t>
      </w:r>
    </w:p>
    <w:p>
      <w:pPr>
        <w:pStyle w:val="BodyText"/>
      </w:pPr>
      <w:r>
        <w:t xml:space="preserve">+22%</w:t>
      </w:r>
    </w:p>
    <w:p>
      <w:pPr>
        <w:pStyle w:val="BodyText"/>
      </w:pPr>
      <w:r>
        <w:t xml:space="preserve">San Francisco Municipal Transit Authority, Salesforce Tower Expansion</w:t>
      </w:r>
    </w:p>
    <w:p>
      <w:pPr>
        <w:pStyle w:val="BodyText"/>
      </w:pPr>
      <w:r>
        <w:t xml:space="preserve">Soil &amp; Groundwater Analysis</w:t>
      </w:r>
    </w:p>
    <w:p>
      <w:pPr>
        <w:pStyle w:val="BodyText"/>
      </w:pPr>
      <w:r>
        <w:t xml:space="preserve">$1,680,000</w:t>
      </w:r>
    </w:p>
    <w:p>
      <w:pPr>
        <w:pStyle w:val="BodyText"/>
      </w:pPr>
      <w:r>
        <w:t xml:space="preserve">+18%</w:t>
      </w:r>
    </w:p>
    <w:p>
      <w:pPr>
        <w:pStyle w:val="BodyText"/>
      </w:pPr>
      <w:r>
        <w:t xml:space="preserve">California Department of Water Resources, Presidio Redevelopment Project</w:t>
      </w:r>
    </w:p>
    <w:p>
      <w:pPr>
        <w:pStyle w:val="BodyText"/>
      </w:pPr>
      <w:r>
        <w:t xml:space="preserve">Sustainable Resource Development</w:t>
      </w:r>
    </w:p>
    <w:p>
      <w:pPr>
        <w:pStyle w:val="BodyText"/>
      </w:pPr>
      <w:r>
        <w:t xml:space="preserve">$925,000</w:t>
      </w:r>
    </w:p>
    <w:p>
      <w:pPr>
        <w:pStyle w:val="BodyText"/>
      </w:pPr>
      <w:r>
        <w:t xml:space="preserve">+41%</w:t>
      </w:r>
    </w:p>
    <w:p>
      <w:pPr>
        <w:pStyle w:val="BodyText"/>
      </w:pPr>
      <w:r>
        <w:t xml:space="preserve">Renewable Energy Consortium (Solar/Wind), Green Building Developers</w:t>
      </w:r>
    </w:p>
    <w:p>
      <w:pPr>
        <w:pStyle w:val="BodyText"/>
      </w:pPr>
      <w:r>
        <w:t xml:space="preserve">Regulatory Compliance Audits</w:t>
      </w:r>
    </w:p>
    <w:p>
      <w:pPr>
        <w:pStyle w:val="BodyText"/>
      </w:pPr>
      <w:r>
        <w:t xml:space="preserve">$245,000</w:t>
      </w:r>
    </w:p>
    <w:p>
      <w:pPr>
        <w:pStyle w:val="BodyText"/>
      </w:pPr>
      <w:r>
        <w:t xml:space="preserve">+6%</w:t>
      </w:r>
    </w:p>
    <w:p>
      <w:pPr>
        <w:pStyle w:val="BodyText"/>
      </w:pPr>
      <w:r>
        <w:t xml:space="preserve">Municipal Construction Firms, Environmental Consulting Partnerships</w:t>
      </w:r>
    </w:p>
    <w:p>
      <w:pPr>
        <w:pStyle w:val="BodyText"/>
      </w:pPr>
      <w:r>
        <w:t xml:space="preserve">Our geologist team's technical expertise directly contributed to a 92% client retention rate in United States San Francisco—a significant uplift from the industry average of 78%. The Sales Report identifies three critical success factors:</w:t>
      </w:r>
    </w:p>
    <w:p>
      <w:pPr>
        <w:numPr>
          <w:ilvl w:val="0"/>
          <w:numId w:val="1001"/>
        </w:numPr>
        <w:pStyle w:val="Compact"/>
      </w:pPr>
      <w:r>
        <w:rPr>
          <w:bCs/>
          <w:b/>
        </w:rPr>
        <w:t xml:space="preserve">Hyperlocal Knowledge:</w:t>
      </w:r>
      <w:r>
        <w:t xml:space="preserve"> </w:t>
      </w:r>
      <w:r>
        <w:t xml:space="preserve">Geologists with Bay Area-specific experience (e.g., understanding Franciscan Complex geology) secured 67% of new contracts.</w:t>
      </w:r>
    </w:p>
    <w:p>
      <w:pPr>
        <w:numPr>
          <w:ilvl w:val="0"/>
          <w:numId w:val="1001"/>
        </w:numPr>
        <w:pStyle w:val="Compact"/>
      </w:pPr>
      <w:r>
        <w:rPr>
          <w:bCs/>
          <w:b/>
        </w:rPr>
        <w:t xml:space="preserve">Regulatory Navigation:</w:t>
      </w:r>
      <w:r>
        <w:t xml:space="preserve"> </w:t>
      </w:r>
      <w:r>
        <w:t xml:space="preserve">Expertise in California Environmental Quality Act (CEQA) compliance reduced client onboarding time by 35%.</w:t>
      </w:r>
    </w:p>
    <w:p>
      <w:pPr>
        <w:numPr>
          <w:ilvl w:val="0"/>
          <w:numId w:val="1001"/>
        </w:numPr>
        <w:pStyle w:val="Compact"/>
      </w:pPr>
      <w:r>
        <w:rPr>
          <w:bCs/>
          <w:b/>
        </w:rPr>
        <w:t xml:space="preserve">Innovation Integration:</w:t>
      </w:r>
      <w:r>
        <w:t xml:space="preserve"> </w:t>
      </w:r>
      <w:r>
        <w:t xml:space="preserve">Adoption of AI-powered seismic modeling tools—developed in-house by our San Francisco geologist R&amp;D unit—increased project efficiency by 28%.</w:t>
      </w:r>
    </w:p>
    <w:bookmarkEnd w:id="22"/>
    <w:bookmarkStart w:id="23" w:name="iv.-competitive-landscape-analysis"/>
    <w:p>
      <w:pPr>
        <w:pStyle w:val="Heading2"/>
      </w:pPr>
      <w:r>
        <w:t xml:space="preserve">IV. Competitive Landscape Analysis</w:t>
      </w:r>
    </w:p>
    <w:p>
      <w:pPr>
        <w:pStyle w:val="FirstParagraph"/>
      </w:pPr>
      <w:r>
        <w:t xml:space="preserve">The United States San Francisco market remains highly competitive, with firms like Golder Associates and WSP maintaining strong positions. However, our differentiated approach—centered on geologist-driven service design rather than transactional sales—has yielded superior results:</w:t>
      </w:r>
    </w:p>
    <w:p>
      <w:pPr>
        <w:pStyle w:val="BodyText"/>
      </w:pPr>
      <w:r>
        <w:rPr>
          <w:iCs/>
          <w:i/>
        </w:rPr>
        <w:t xml:space="preserve">"We don't sell 'geological reports'—we sell risk mitigation solutions,"</w:t>
      </w:r>
      <w:r>
        <w:t xml:space="preserve"> </w:t>
      </w:r>
      <w:r>
        <w:t xml:space="preserve">emphasized Sarah Chen, Senior Geologist and Sales Director.</w:t>
      </w:r>
      <w:r>
        <w:t xml:space="preserve"> </w:t>
      </w:r>
      <w:r>
        <w:rPr>
          <w:iCs/>
          <w:i/>
        </w:rPr>
        <w:t xml:space="preserve">"When a San Francisco developer asks about liquefaction potential, our geologist team provides actionable engineering pathways, not just data. That's why 89% of our Q3 clients renewed contracts."</w:t>
      </w:r>
    </w:p>
    <w:p>
      <w:pPr>
        <w:pStyle w:val="BodyText"/>
      </w:pPr>
      <w:r>
        <w:t xml:space="preserve">Our sales conversion rate for qualified leads reached 58% (vs. industry 42%), directly attributable to geologists' consultative approach during client engagements. The Sales Report confirms that technical credibility—demonstrated by our geologist's California Board of Registration for Professional Engineers credentials—remains the decisive factor in San Francisco's high-stakes market.</w:t>
      </w:r>
    </w:p>
    <w:bookmarkEnd w:id="23"/>
    <w:bookmarkStart w:id="24" w:name="v.-challenges-and-strategic-response"/>
    <w:p>
      <w:pPr>
        <w:pStyle w:val="Heading2"/>
      </w:pPr>
      <w:r>
        <w:t xml:space="preserve">V. Challenges and Strategic Response</w:t>
      </w:r>
    </w:p>
    <w:p>
      <w:pPr>
        <w:pStyle w:val="FirstParagraph"/>
      </w:pPr>
      <w:r>
        <w:t xml:space="preserve">Key challenges identified include:</w:t>
      </w:r>
    </w:p>
    <w:p>
      <w:pPr>
        <w:numPr>
          <w:ilvl w:val="0"/>
          <w:numId w:val="1002"/>
        </w:numPr>
        <w:pStyle w:val="Compact"/>
      </w:pPr>
      <w:r>
        <w:rPr>
          <w:bCs/>
          <w:b/>
        </w:rPr>
        <w:t xml:space="preserve">Supply Chain Delays:</w:t>
      </w:r>
      <w:r>
        <w:t xml:space="preserve"> </w:t>
      </w:r>
      <w:r>
        <w:t xml:space="preserve">30% of soil sampling equipment shipments were delayed due to port congestion, impacting Q3 timelines. *Response:* Established local partnerships with San Francisco-based logistics providers, reducing delivery times by 65%.</w:t>
      </w:r>
    </w:p>
    <w:p>
      <w:pPr>
        <w:numPr>
          <w:ilvl w:val="0"/>
          <w:numId w:val="1002"/>
        </w:numPr>
        <w:pStyle w:val="Compact"/>
      </w:pPr>
      <w:r>
        <w:rPr>
          <w:bCs/>
          <w:b/>
        </w:rPr>
        <w:t xml:space="preserve">Talent Acquisition:</w:t>
      </w:r>
      <w:r>
        <w:t xml:space="preserve"> </w:t>
      </w:r>
      <w:r>
        <w:t xml:space="preserve">Competition for senior geologists in United States San Francisco has intensified (42% higher salary offers from competitors). *Response:* Launched "GeoCareers" initiative offering flexible work models and $15K signing bonuses, reducing turnover to 8% (below industry 22%).</w:t>
      </w:r>
    </w:p>
    <w:p>
      <w:pPr>
        <w:numPr>
          <w:ilvl w:val="0"/>
          <w:numId w:val="1002"/>
        </w:numPr>
        <w:pStyle w:val="Compact"/>
      </w:pPr>
      <w:r>
        <w:rPr>
          <w:bCs/>
          <w:b/>
        </w:rPr>
        <w:t xml:space="preserve">Regulatory Complexity:</w:t>
      </w:r>
      <w:r>
        <w:t xml:space="preserve"> </w:t>
      </w:r>
      <w:r>
        <w:t xml:space="preserve">New California SB-100 guidelines required rapid service adaptation. *Response:* Geologist-led task force developed proprietary compliance toolkit used in all Q3 projects.</w:t>
      </w:r>
    </w:p>
    <w:bookmarkEnd w:id="24"/>
    <w:bookmarkStart w:id="25" w:name="X6e031b4e09b35aa2dc2c3dd6e5a1bdbad6434fe"/>
    <w:p>
      <w:pPr>
        <w:pStyle w:val="Heading2"/>
      </w:pPr>
      <w:r>
        <w:t xml:space="preserve">VI. Future Outlook &amp; Strategic Recommendations</w:t>
      </w:r>
    </w:p>
    <w:p>
      <w:pPr>
        <w:pStyle w:val="FirstParagraph"/>
      </w:pPr>
      <w:r>
        <w:t xml:space="preserve">The Sales Report projects 24% revenue growth for San Francisco geology services in 2024, driven by:</w:t>
      </w:r>
    </w:p>
    <w:p>
      <w:pPr>
        <w:numPr>
          <w:ilvl w:val="0"/>
          <w:numId w:val="1003"/>
        </w:numPr>
        <w:pStyle w:val="Compact"/>
      </w:pPr>
      <w:r>
        <w:rPr>
          <w:bCs/>
          <w:b/>
        </w:rPr>
        <w:t xml:space="preserve">Climate Resilience Demand:</w:t>
      </w:r>
      <w:r>
        <w:t xml:space="preserve"> </w:t>
      </w:r>
      <w:r>
        <w:t xml:space="preserve">$1.7B allocated to San Francisco's coastal protection initiatives creates immediate sales opportunities for geologist-led erosion modeling.</w:t>
      </w:r>
    </w:p>
    <w:p>
      <w:pPr>
        <w:numPr>
          <w:ilvl w:val="0"/>
          <w:numId w:val="1003"/>
        </w:numPr>
        <w:pStyle w:val="Compact"/>
      </w:pPr>
      <w:r>
        <w:rPr>
          <w:bCs/>
          <w:b/>
        </w:rPr>
        <w:t xml:space="preserve">Technology Integration:</w:t>
      </w:r>
      <w:r>
        <w:t xml:space="preserve"> </w:t>
      </w:r>
      <w:r>
        <w:t xml:space="preserve">Proposal to implement drone-based terrain scanning (already piloted by our San Francisco geologist team) could capture 30% market share in aerial surveying.</w:t>
      </w:r>
    </w:p>
    <w:p>
      <w:pPr>
        <w:numPr>
          <w:ilvl w:val="0"/>
          <w:numId w:val="1003"/>
        </w:numPr>
        <w:pStyle w:val="Compact"/>
      </w:pPr>
      <w:r>
        <w:rPr>
          <w:bCs/>
          <w:b/>
        </w:rPr>
        <w:t xml:space="preserve">Municipal Partnerships:</w:t>
      </w:r>
      <w:r>
        <w:t xml:space="preserve"> </w:t>
      </w:r>
      <w:r>
        <w:t xml:space="preserve">Targeting the $450M San Francisco Public Works budget for geological assessments in new housing developments.</w:t>
      </w:r>
    </w:p>
    <w:p>
      <w:pPr>
        <w:pStyle w:val="FirstParagraph"/>
      </w:pPr>
      <w:r>
        <w:t xml:space="preserve">We recommend allocating 15% of Q4 sales revenue to expand our geologist training program focused on sustainable infrastructure—addressing the 72% client request noted in Q3 surveys. This investment directly aligns with United States San Francisco's commitment to becoming a carbon-neutral city by 2045.</w:t>
      </w:r>
    </w:p>
    <w:bookmarkEnd w:id="25"/>
    <w:bookmarkStart w:id="26" w:name="vii.-conclusion"/>
    <w:p>
      <w:pPr>
        <w:pStyle w:val="Heading2"/>
      </w:pPr>
      <w:r>
        <w:t xml:space="preserve">VII. Conclusion</w:t>
      </w:r>
    </w:p>
    <w:p>
      <w:pPr>
        <w:pStyle w:val="FirstParagraph"/>
      </w:pPr>
      <w:r>
        <w:t xml:space="preserve">This Sales Report unequivocally demonstrates that geologist expertise is the cornerstone of our success in the United States San Francisco market. Our revenue growth, client retention, and strategic positioning all stem from leveraging technical authority—proven by our geologists' ability to translate complex subsurface data into business value. As seismic activity awareness rises and climate regulations tighten, the role of the professional geologist will only become more pivotal for San Francisco's development trajectory.</w:t>
      </w:r>
    </w:p>
    <w:p>
      <w:pPr>
        <w:pStyle w:val="BodyText"/>
      </w:pPr>
      <w:r>
        <w:t xml:space="preserve">In summary: The convergence of regulatory pressure, environmental urgency, and technological innovation has positioned our San Francisco geologist team as a revenue engine with exceptional growth potential. We project sustained market leadership through continued investment in geological expertise as the core differentiator. The Sales Report concludes that prioritizing geologist development will remain paramount for capturing the $2.1B annual geological services market in United States San Francisco.</w:t>
      </w:r>
    </w:p>
    <w:p>
      <w:pPr>
        <w:pStyle w:val="BodyText"/>
      </w:pPr>
      <w:r>
        <w:rPr>
          <w:iCs/>
          <w:i/>
        </w:rPr>
        <w:t xml:space="preserve">Prepared by: Pacific GeoSolutions Group | Sales &amp; Strategy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Performance Report - San Francisco</dc:title>
  <dc:creator/>
  <dc:language>en</dc:language>
  <cp:keywords/>
  <dcterms:created xsi:type="dcterms:W3CDTF">2026-07-24T12:58:35Z</dcterms:created>
  <dcterms:modified xsi:type="dcterms:W3CDTF">2026-07-24T12:58:35Z</dcterms:modified>
</cp:coreProperties>
</file>

<file path=docProps/custom.xml><?xml version="1.0" encoding="utf-8"?>
<Properties xmlns="http://schemas.openxmlformats.org/officeDocument/2006/custom-properties" xmlns:vt="http://schemas.openxmlformats.org/officeDocument/2006/docPropsVTypes"/>
</file>