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29" w:name="X3b884c13d55b5aed302e79a41c3d44552bdf81d"/>
    <w:p>
      <w:pPr>
        <w:pStyle w:val="Heading1"/>
      </w:pPr>
      <w:r>
        <w:t xml:space="preserve">SALES REPORT: GEOLOGICAL SERVICES MARKET ANALYSIS IN UZBEKISTAN TASHKENT</w:t>
      </w:r>
    </w:p>
    <w:bookmarkStart w:id="20" w:name="Xd2707ad1179ef10aa47ffd4dca28e48d419219b"/>
    <w:p>
      <w:pPr>
        <w:pStyle w:val="Heading2"/>
      </w:pPr>
      <w:r>
        <w:t xml:space="preserve">Prepared For: Management Leadership Team | Date: October 26, 2023</w:t>
      </w:r>
    </w:p>
    <w:p>
      <w:pPr>
        <w:pStyle w:val="FirstParagraph"/>
      </w:pPr>
      <w:r>
        <w:rPr>
          <w:bCs/>
          <w:b/>
        </w:rPr>
        <w:t xml:space="preserve">Executive Summary:</w:t>
      </w:r>
      <w:r>
        <w:t xml:space="preserve"> </w:t>
      </w:r>
      <w:r>
        <w:t xml:space="preserve">This Sales Report details the performance and strategic outlook for geological services in Uzbekistan's capital city, Tashkent. As Uzbekistan accelerates its mineral development strategy under President Shavkat Mirziyoyev's government, Tashkent has emerged as the epicenter for geological innovation and commercial activity. Our sales data reveals a 27% year-over-year growth in geological service contracts within Tashkent, driven by increased exploration investments across gold, copper, and rare earth elements. This report confirms that targeting Geologist expertise remains critical to capturing market share in Uzbekistan's evolving mining sector.</w:t>
      </w:r>
    </w:p>
    <w:bookmarkEnd w:id="20"/>
    <w:bookmarkStart w:id="21" w:name="Xb679c41deb1fdc2df354cf3b31289d812beb81a"/>
    <w:p>
      <w:pPr>
        <w:pStyle w:val="Heading2"/>
      </w:pPr>
      <w:r>
        <w:t xml:space="preserve">Market Context: Uzbekistan Tashkent as Geological Hub</w:t>
      </w:r>
    </w:p>
    <w:p>
      <w:pPr>
        <w:pStyle w:val="FirstParagraph"/>
      </w:pPr>
      <w:r>
        <w:t xml:space="preserve">Uzbekistan Tashkent serves as the central command for the nation's mineral wealth exploration. With over 50% of Central Asia's untapped mineral reserves located within Uzbek territory, government initiatives like "Uzgeologiya" have elevated Tashkent to a strategic geological operations hub. The city houses 60% of Uzbekistan's geological survey offices, major mining corporations (including state-owned UZKOM), and international exploration firms. This concentration makes Tashkent not just a location for our sales activities—it's the nerve center where crucial Geologist-client relationships are forged and mineral development deals are signed.</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Tashkent Revenue (USD)</w:t>
      </w:r>
    </w:p>
    <w:p>
      <w:pPr>
        <w:pStyle w:val="BodyText"/>
      </w:pPr>
      <w:r>
        <w:t xml:space="preserve">% Growth vs Q3 2022</w:t>
      </w:r>
    </w:p>
    <w:p>
      <w:pPr>
        <w:pStyle w:val="BodyText"/>
      </w:pPr>
      <w:r>
        <w:t xml:space="preserve">Key Clients</w:t>
      </w:r>
    </w:p>
    <w:p>
      <w:pPr>
        <w:pStyle w:val="BodyText"/>
      </w:pPr>
      <w:r>
        <w:t xml:space="preserve">Geochemical Analysis Services</w:t>
      </w:r>
    </w:p>
    <w:p>
      <w:pPr>
        <w:pStyle w:val="BodyText"/>
      </w:pPr>
      <w:r>
        <w:t xml:space="preserve">$1,850,000</w:t>
      </w:r>
    </w:p>
    <w:p>
      <w:pPr>
        <w:pStyle w:val="BodyText"/>
      </w:pPr>
      <w:r>
        <w:t xml:space="preserve">34%</w:t>
      </w:r>
    </w:p>
    <w:p>
      <w:pPr>
        <w:pStyle w:val="BodyText"/>
      </w:pPr>
      <w:r>
        <w:t xml:space="preserve">National Geology Company, Kyzylkum Gold Mine</w:t>
      </w:r>
    </w:p>
    <w:p>
      <w:pPr>
        <w:pStyle w:val="BodyText"/>
      </w:pPr>
      <w:r>
        <w:t xml:space="preserve">Satellite Remote Sensing Solutions</w:t>
      </w:r>
    </w:p>
    <w:p>
      <w:pPr>
        <w:pStyle w:val="BodyText"/>
      </w:pPr>
      <w:r>
        <w:t xml:space="preserve">$925,40031%</w:t>
      </w:r>
    </w:p>
    <w:p>
      <w:pPr>
        <w:pStyle w:val="BodyText"/>
      </w:pPr>
      <w:r>
        <w:t xml:space="preserve">Uzbek Geological Survey, Tashkent University</w:t>
      </w:r>
    </w:p>
    <w:p>
      <w:pPr>
        <w:pStyle w:val="BodyText"/>
      </w:pPr>
      <w:r>
        <w:t xml:space="preserve">Geological Software Licensing</w:t>
      </w:r>
    </w:p>
    <w:p>
      <w:pPr>
        <w:pStyle w:val="BodyText"/>
      </w:pPr>
      <w:r>
        <w:t xml:space="preserve">$687,200</w:t>
      </w:r>
    </w:p>
    <w:p>
      <w:pPr>
        <w:pStyle w:val="BodyText"/>
      </w:pPr>
      <w:r>
        <w:t xml:space="preserve">29%</w:t>
      </w:r>
    </w:p>
    <w:p>
      <w:pPr>
        <w:pStyle w:val="BodyText"/>
      </w:pPr>
      <w:r>
        <w:t xml:space="preserve">Central Asian Mining Consortium (Tashkent HQ)</w:t>
      </w:r>
    </w:p>
    <w:p>
      <w:pPr>
        <w:pStyle w:val="BodyText"/>
      </w:pPr>
      <w:r>
        <w:t xml:space="preserve">Field Survey Teams (Geologist Deployment)$1,435,60021%</w:t>
      </w:r>
    </w:p>
    <w:p>
      <w:pPr>
        <w:pStyle w:val="BodyText"/>
      </w:pPr>
      <w:r>
        <w:t xml:space="preserve">Oqoltin Copper Project, Gissar Mineral Fields</w:t>
      </w:r>
    </w:p>
    <w:p>
      <w:pPr>
        <w:pStyle w:val="BodyText"/>
      </w:pPr>
      <w:r>
        <w:rPr>
          <w:bCs/>
          <w:b/>
        </w:rPr>
        <w:t xml:space="preserve">Key Insight:</w:t>
      </w:r>
      <w:r>
        <w:t xml:space="preserve"> </w:t>
      </w:r>
      <w:r>
        <w:t xml:space="preserve">The 27% average growth across all services demonstrates Tashkent's market maturity. Crucially, our Geologist-led client engagement model—where certified geologists directly manage accounts—accounts for 43% of new contracts compared to 28% in previous quarters. This confirms that specialized geological expertise isn't just a service offering; it's the primary sales driver in Uzbekistan Tashkent.</w:t>
      </w:r>
    </w:p>
    <w:bookmarkEnd w:id="22"/>
    <w:bookmarkStart w:id="23" w:name="Xfb14554c2e69a6c5035ece8195fd247c001df51"/>
    <w:p>
      <w:pPr>
        <w:pStyle w:val="Heading2"/>
      </w:pPr>
      <w:r>
        <w:t xml:space="preserve">Geologist-Centric Sales Strategy: Why It Works</w:t>
      </w:r>
    </w:p>
    <w:p>
      <w:pPr>
        <w:pStyle w:val="FirstParagraph"/>
      </w:pPr>
      <w:r>
        <w:t xml:space="preserve">In Uzbekistan Tashkent, sales success hinges on leveraging Geologist credibility. Local mining authorities require technical validation from certified Geologists before approving exploration permits. Our field teams (led by senior geologists with 15+ years of Central Asian experience) conduct initial site assessments that become the foundation for proposals. This approach has yielded a 68% close rate versus industry average of 47%. For example, our recent $3M contract with UZKOM's Tashkent office originated when our lead Geologist identified lithium deposits during a joint survey—proving technical value before discussing pricing.</w:t>
      </w:r>
    </w:p>
    <w:bookmarkEnd w:id="23"/>
    <w:bookmarkStart w:id="24" w:name="market-challenges-in-uzbekistan-tashkent"/>
    <w:p>
      <w:pPr>
        <w:pStyle w:val="Heading2"/>
      </w:pPr>
      <w:r>
        <w:t xml:space="preserve">Market Challenges in Uzbekistan Tashkent</w:t>
      </w:r>
    </w:p>
    <w:p>
      <w:pPr>
        <w:pStyle w:val="FirstParagraph"/>
      </w:pPr>
      <w:r>
        <w:t xml:space="preserve">Despite growth, we face three critical challenges requiring strategic adjustment:</w:t>
      </w:r>
    </w:p>
    <w:p>
      <w:pPr>
        <w:numPr>
          <w:ilvl w:val="0"/>
          <w:numId w:val="1001"/>
        </w:numPr>
        <w:pStyle w:val="Compact"/>
      </w:pPr>
      <w:r>
        <w:rPr>
          <w:bCs/>
          <w:b/>
        </w:rPr>
        <w:t xml:space="preserve">Regulatory Complexity:</w:t>
      </w:r>
      <w:r>
        <w:t xml:space="preserve"> </w:t>
      </w:r>
      <w:r>
        <w:t xml:space="preserve">Uzbekistan's 2023 Mineral Code amendments require all exploration contracts to undergo Geologist-verified environmental impact assessments. Our sales process now mandates Geologist involvement in the first 72 hours of client contact to navigate these requirements.</w:t>
      </w:r>
    </w:p>
    <w:p>
      <w:pPr>
        <w:numPr>
          <w:ilvl w:val="0"/>
          <w:numId w:val="1001"/>
        </w:numPr>
        <w:pStyle w:val="Compact"/>
      </w:pPr>
      <w:r>
        <w:rPr>
          <w:bCs/>
          <w:b/>
        </w:rPr>
        <w:t xml:space="preserve">Local Talent Gap:</w:t>
      </w:r>
      <w:r>
        <w:t xml:space="preserve"> </w:t>
      </w:r>
      <w:r>
        <w:t xml:space="preserve">Only 18% of Tashkent's geological workforce holds internationally certified qualifications (vs. 62% in developed markets). We're addressing this through our "Tashkent Geologist Development Program," training local technicians to support our sales teams—a move that increased client trust by 37% in Q3.</w:t>
      </w:r>
    </w:p>
    <w:p>
      <w:pPr>
        <w:numPr>
          <w:ilvl w:val="0"/>
          <w:numId w:val="1001"/>
        </w:numPr>
        <w:pStyle w:val="Compact"/>
      </w:pPr>
      <w:r>
        <w:rPr>
          <w:bCs/>
          <w:b/>
        </w:rPr>
        <w:t xml:space="preserve">Competition:</w:t>
      </w:r>
      <w:r>
        <w:t xml:space="preserve"> </w:t>
      </w:r>
      <w:r>
        <w:t xml:space="preserve">Russian and Chinese firms are aggressively bidding for contracts. Our unique value lies in Uzbekistan-specific geological knowledge; our Tashkent-based Geologists understand local fault lines and ore body structures that foreign teams lack.</w:t>
      </w:r>
    </w:p>
    <w:bookmarkEnd w:id="24"/>
    <w:bookmarkStart w:id="25" w:name="X4ee86839e552cd1fe1ab5a0cd677f85b1b10bfe"/>
    <w:p>
      <w:pPr>
        <w:pStyle w:val="Heading2"/>
      </w:pPr>
      <w:r>
        <w:t xml:space="preserve">Growth Opportunities: Targeting Uzbekistan's Strategic Projects</w:t>
      </w:r>
    </w:p>
    <w:p>
      <w:pPr>
        <w:pStyle w:val="FirstParagraph"/>
      </w:pPr>
      <w:r>
        <w:t xml:space="preserve">Uzbekistan Tashkent is prioritizing six national mineral projects with $3.8B in allocated funding (per Ministry of Energy 2023 budget). Our Sales Report identifies three high-potential verticals:</w:t>
      </w:r>
    </w:p>
    <w:p>
      <w:pPr>
        <w:numPr>
          <w:ilvl w:val="0"/>
          <w:numId w:val="1002"/>
        </w:numPr>
        <w:pStyle w:val="Compact"/>
      </w:pPr>
      <w:r>
        <w:rPr>
          <w:bCs/>
          <w:b/>
        </w:rPr>
        <w:t xml:space="preserve">Lithium Exploration:</w:t>
      </w:r>
      <w:r>
        <w:t xml:space="preserve"> </w:t>
      </w:r>
      <w:r>
        <w:t xml:space="preserve">Tashkent's new "National Lithium Strategy" targets 50% domestic production by 2030. We've secured pre-qualification for Phase I surveys at the Kyzylkum lithium field.</w:t>
      </w:r>
    </w:p>
    <w:p>
      <w:pPr>
        <w:numPr>
          <w:ilvl w:val="0"/>
          <w:numId w:val="1002"/>
        </w:numPr>
        <w:pStyle w:val="Compact"/>
      </w:pPr>
      <w:r>
        <w:rPr>
          <w:bCs/>
          <w:b/>
        </w:rPr>
        <w:t xml:space="preserve">Geothermal Energy Development:</w:t>
      </w:r>
      <w:r>
        <w:t xml:space="preserve"> </w:t>
      </w:r>
      <w:r>
        <w:t xml:space="preserve">Uzbekistan aims to generate 12% of electricity from geothermal by 2035. Our Tashkent office recently won a $1.2M contract with UzEnergo for thermal mapping in the Fergana Valley.</w:t>
      </w:r>
    </w:p>
    <w:p>
      <w:pPr>
        <w:numPr>
          <w:ilvl w:val="0"/>
          <w:numId w:val="1002"/>
        </w:numPr>
        <w:pStyle w:val="Compact"/>
      </w:pPr>
      <w:r>
        <w:rPr>
          <w:bCs/>
          <w:b/>
        </w:rPr>
        <w:t xml:space="preserve">Green Mining Tech Adoption:</w:t>
      </w:r>
      <w:r>
        <w:t xml:space="preserve"> </w:t>
      </w:r>
      <w:r>
        <w:t xml:space="preserve">Government incentives now cover 40% of costs for eco-friendly exploration. We're bundling our geological services with AI-driven sustainability analytics—increasing average deal size by 22%.</w:t>
      </w:r>
    </w:p>
    <w:bookmarkEnd w:id="25"/>
    <w:bookmarkStart w:id="26" w:name="X94ee115539ee450ddb7b9158a039a7a388b14f4"/>
    <w:p>
      <w:pPr>
        <w:pStyle w:val="Heading2"/>
      </w:pPr>
      <w:r>
        <w:t xml:space="preserve">Geologist Talent Investment: The Cornerstone of Sales Success</w:t>
      </w:r>
    </w:p>
    <w:p>
      <w:pPr>
        <w:pStyle w:val="FirstParagraph"/>
      </w:pPr>
      <w:r>
        <w:t xml:space="preserve">This Sales Report underscores that in Uzbekistan Tashkent, the Geologist is our most valuable sales asset. We've doubled our local Geologist headcount this year to 17 (up from 8 in 2022), with all new hires completing mandatory "Uzbek Cultural &amp; Regulatory Immersion" training. This investment directly correlates with sales outcomes: Teams with Tashkent-certified Geologists achieve 3.2x higher retention rates on long-term contracts versus non-Geologist-led teams.</w:t>
      </w:r>
    </w:p>
    <w:bookmarkEnd w:id="26"/>
    <w:bookmarkStart w:id="27" w:name="strategic-recommendations-for-2024"/>
    <w:p>
      <w:pPr>
        <w:pStyle w:val="Heading2"/>
      </w:pPr>
      <w:r>
        <w:t xml:space="preserve">Strategic Recommendations for 2024</w:t>
      </w:r>
    </w:p>
    <w:p>
      <w:pPr>
        <w:numPr>
          <w:ilvl w:val="0"/>
          <w:numId w:val="1003"/>
        </w:numPr>
        <w:pStyle w:val="Compact"/>
      </w:pPr>
      <w:r>
        <w:rPr>
          <w:bCs/>
          <w:b/>
        </w:rPr>
        <w:t xml:space="preserve">Establish Tashkent Geologist Advisory Council:</w:t>
      </w:r>
      <w:r>
        <w:t xml:space="preserve"> </w:t>
      </w:r>
      <w:r>
        <w:t xml:space="preserve">Create a formal forum with top Uzbek geologists to co-design services, enhancing credibility and market access.</w:t>
      </w:r>
    </w:p>
    <w:p>
      <w:pPr>
        <w:numPr>
          <w:ilvl w:val="0"/>
          <w:numId w:val="1003"/>
        </w:numPr>
        <w:pStyle w:val="Compact"/>
      </w:pPr>
      <w:r>
        <w:rPr>
          <w:bCs/>
          <w:b/>
        </w:rPr>
        <w:t xml:space="preserve">Leverage Government Partnerships:</w:t>
      </w:r>
      <w:r>
        <w:t xml:space="preserve"> </w:t>
      </w:r>
      <w:r>
        <w:t xml:space="preserve">Pursue inclusion in the "Uzbek Geological Data Portal" initiative—this government-backed platform will become the primary client acquisition channel.</w:t>
      </w:r>
    </w:p>
    <w:p>
      <w:pPr>
        <w:numPr>
          <w:ilvl w:val="0"/>
          <w:numId w:val="1003"/>
        </w:numPr>
        <w:pStyle w:val="Compact"/>
      </w:pPr>
      <w:r>
        <w:rPr>
          <w:bCs/>
          <w:b/>
        </w:rPr>
        <w:t xml:space="preserve">Localized Training Programs:</w:t>
      </w:r>
      <w:r>
        <w:t xml:space="preserve"> </w:t>
      </w:r>
      <w:r>
        <w:t xml:space="preserve">Develop Uzbek-language geological certification courses at Tashkent University to build talent pipeline and strengthen community ties.</w:t>
      </w:r>
    </w:p>
    <w:bookmarkEnd w:id="27"/>
    <w:bookmarkStart w:id="28" w:name="X3038029ef7c11e91fa75e26b2fe1bdf349f6d3c"/>
    <w:p>
      <w:pPr>
        <w:pStyle w:val="Heading2"/>
      </w:pPr>
      <w:r>
        <w:t xml:space="preserve">Conclusion: The Geologist-Driven Future of Mining Sales in Uzbekistan</w:t>
      </w:r>
    </w:p>
    <w:p>
      <w:pPr>
        <w:pStyle w:val="FirstParagraph"/>
      </w:pPr>
      <w:r>
        <w:t xml:space="preserve">This Sales Report confirms that for our business to thrive in Uzbekistan Tashkent, we must deepen our investment in Geologist talent and expertise. The market does not buy equipment—it buys geological insight. Our Q3 results prove that when sales teams deploy certified Geologists as primary relationship managers, client acquisition costs drop 29% while deal values increase 35%. As Uzbekistan accelerates its mineral development roadmap, Tashkent's role as the nation's geological capital will only intensify. The path forward isn't just about selling services—it's about positioning our Geologist network as the indispensable bridge between Uzbekistan's mineral wealth and global market opportunities.</w:t>
      </w:r>
    </w:p>
    <w:p>
      <w:pPr>
        <w:pStyle w:val="BodyText"/>
      </w:pPr>
      <w:r>
        <w:rPr>
          <w:bCs/>
          <w:b/>
        </w:rPr>
        <w:t xml:space="preserve">Prepared by:</w:t>
      </w:r>
      <w:r>
        <w:t xml:space="preserve"> </w:t>
      </w:r>
      <w:r>
        <w:t xml:space="preserve">International Geological Solutions, Central Asia Division</w:t>
      </w:r>
      <w:r>
        <w:br/>
      </w:r>
      <w:r>
        <w:rPr>
          <w:bCs/>
          <w:b/>
        </w:rPr>
        <w:t xml:space="preserve">Contact:</w:t>
      </w:r>
      <w:r>
        <w:t xml:space="preserve"> </w:t>
      </w:r>
      <w:r>
        <w:t xml:space="preserve">John Petrov, Head of Sales, Tashkent | john.petrov@igstashkent.uz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Tashkent, Uzbekistan</dc:title>
  <dc:creator/>
  <dc:language>en</dc:language>
  <cp:keywords/>
  <dcterms:created xsi:type="dcterms:W3CDTF">2025-12-11T06:25:42Z</dcterms:created>
  <dcterms:modified xsi:type="dcterms:W3CDTF">2025-12-11T06:25:42Z</dcterms:modified>
</cp:coreProperties>
</file>

<file path=docProps/custom.xml><?xml version="1.0" encoding="utf-8"?>
<Properties xmlns="http://schemas.openxmlformats.org/officeDocument/2006/custom-properties" xmlns:vt="http://schemas.openxmlformats.org/officeDocument/2006/docPropsVTypes"/>
</file>