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p>
    <w:bookmarkStart w:id="31" w:name="Xfdd0de1b43171f9fd4022b84e7d41666e9a2d16"/>
    <w:p>
      <w:pPr>
        <w:pStyle w:val="Heading1"/>
      </w:pPr>
      <w:r>
        <w:t xml:space="preserve">Comprehensive Sales Report: Graphic Designer Services in Algeria Algiers</w:t>
      </w:r>
    </w:p>
    <w:bookmarkStart w:id="20" w:name="executive-summary"/>
    <w:p>
      <w:pPr>
        <w:pStyle w:val="Heading2"/>
      </w:pPr>
      <w:r>
        <w:t xml:space="preserve">Executive Summary</w:t>
      </w:r>
    </w:p>
    <w:p>
      <w:pPr>
        <w:pStyle w:val="FirstParagraph"/>
      </w:pPr>
      <w:r>
        <w:t xml:space="preserve">This official sales report details the performance, market dynamics, and strategic outlook for graphic design services within Algeria Algiers. As a leading digital creative agency operating exclusively in Algeria's capital city, we have analyzed 18 months of sales data to provide actionable insights. The report confirms that demand for professional</w:t>
      </w:r>
      <w:r>
        <w:t xml:space="preserve"> </w:t>
      </w:r>
      <w:r>
        <w:rPr>
          <w:iCs/>
          <w:i/>
        </w:rPr>
        <w:t xml:space="preserve">Graphic Designer</w:t>
      </w:r>
      <w:r>
        <w:t xml:space="preserve"> </w:t>
      </w:r>
      <w:r>
        <w:t xml:space="preserve">services in</w:t>
      </w:r>
      <w:r>
        <w:t xml:space="preserve"> </w:t>
      </w:r>
      <w:r>
        <w:rPr>
          <w:bCs/>
          <w:b/>
        </w:rPr>
        <w:t xml:space="preserve">Algeria Algiers</w:t>
      </w:r>
      <w:r>
        <w:t xml:space="preserve"> </w:t>
      </w:r>
      <w:r>
        <w:t xml:space="preserve">has grown by 37% year-over-year, driven by digital transformation across local enterprises. This document serves as both an operational snapshot and a strategic roadmap for our agency's continued dominance in the Algerian creative market.</w:t>
      </w:r>
    </w:p>
    <w:bookmarkEnd w:id="20"/>
    <w:bookmarkStart w:id="22" w:name="Xbbc56583a1afcada2dcfc374c2b1cfd4fbfe197"/>
    <w:p>
      <w:pPr>
        <w:pStyle w:val="Heading2"/>
      </w:pPr>
      <w:r>
        <w:t xml:space="preserve">Market Analysis: Algeria Algiers Creative Industry Landscape</w:t>
      </w:r>
    </w:p>
    <w:p>
      <w:pPr>
        <w:pStyle w:val="FirstParagraph"/>
      </w:pPr>
      <w:r>
        <w:t xml:space="preserve">The graphic design sector in Algeria Algiers has evolved dramatically since 2019. With over 45% of Algerian businesses now requiring digital branding solutions, the local demand for skilled</w:t>
      </w:r>
      <w:r>
        <w:t xml:space="preserve"> </w:t>
      </w:r>
      <w:r>
        <w:rPr>
          <w:iCs/>
          <w:i/>
        </w:rPr>
        <w:t xml:space="preserve">Graphic Designer</w:t>
      </w:r>
      <w:r>
        <w:t xml:space="preserve"> </w:t>
      </w:r>
      <w:r>
        <w:t xml:space="preserve">talent has reached unprecedented levels. Our sales data reveals that Algiers accounts for 68% of all design service transactions in Algeria, with key growth sectors including e-commerce (29%), government digital initiatives (23%), and hospitality rebranding (18%). Notably, 74% of our clients in Algeria Algiers specifically requested local cultural adaptation in their visual assets – a critical differentiator from international agencies.</w:t>
      </w:r>
    </w:p>
    <w:bookmarkStart w:id="21" w:name="competitive-positioning-in-algiers"/>
    <w:p>
      <w:pPr>
        <w:pStyle w:val="Heading3"/>
      </w:pPr>
      <w:r>
        <w:t xml:space="preserve">Competitive Positioning in Algiers</w:t>
      </w:r>
    </w:p>
    <w:p>
      <w:pPr>
        <w:pStyle w:val="FirstParagraph"/>
      </w:pPr>
      <w:r>
        <w:t xml:space="preserve">Our agency's unique advantage lies in deep understanding of Algerian aesthetics and market nuances. While foreign firms often misinterpret Maghrebi design preferences (e.g., overusing French motifs or ignoring Islamic art principles), our team of native-speaking Graphic Designer professionals consistently delivers culturally resonant work. This specialization has enabled us to command 22% premium pricing versus competitors in Algeria Algiers, as evidenced by our 89% client retention rate in the capital city.</w:t>
      </w:r>
    </w:p>
    <w:bookmarkEnd w:id="21"/>
    <w:bookmarkEnd w:id="22"/>
    <w:bookmarkStart w:id="24" w:name="Xa158a208a0c6caf835f489f3ca3448fd9b4ef12"/>
    <w:p>
      <w:pPr>
        <w:pStyle w:val="Heading2"/>
      </w:pPr>
      <w:r>
        <w:t xml:space="preserve">Sales Performance Breakdown (January 2023 - June 2024)</w:t>
      </w:r>
    </w:p>
    <w:p>
      <w:pPr>
        <w:pStyle w:val="FirstParagraph"/>
      </w:pPr>
      <w:r>
        <w:t xml:space="preserve">Quarter</w:t>
      </w:r>
    </w:p>
    <w:p>
      <w:pPr>
        <w:pStyle w:val="BodyText"/>
      </w:pPr>
      <w:r>
        <w:t xml:space="preserve">Total Revenue (DZD)</w:t>
      </w:r>
    </w:p>
    <w:p>
      <w:pPr>
        <w:pStyle w:val="BodyText"/>
      </w:pPr>
      <w:r>
        <w:t xml:space="preserve">New Clients Acquired</w:t>
      </w:r>
    </w:p>
    <w:p>
      <w:pPr>
        <w:pStyle w:val="BodyText"/>
      </w:pPr>
      <w:r>
        <w:t xml:space="preserve">Avg. Project Value (DZD)</w:t>
      </w:r>
    </w:p>
    <w:p>
      <w:pPr>
        <w:pStyle w:val="BodyText"/>
      </w:pPr>
      <w:r>
        <w:t xml:space="preserve">Key Industry Sectors</w:t>
      </w:r>
    </w:p>
    <w:p>
      <w:pPr>
        <w:pStyle w:val="BodyText"/>
      </w:pPr>
      <w:r>
        <w:t xml:space="preserve">Q1 2023</w:t>
      </w:r>
    </w:p>
    <w:p>
      <w:pPr>
        <w:pStyle w:val="BodyText"/>
      </w:pPr>
      <w:r>
        <w:t xml:space="preserve">1,850,000</w:t>
      </w:r>
    </w:p>
    <w:p>
      <w:pPr>
        <w:pStyle w:val="BodyText"/>
      </w:pPr>
      <w:r>
        <w:t xml:space="preserve">14</w:t>
      </w:r>
    </w:p>
    <w:p>
      <w:pPr>
        <w:pStyle w:val="BodyText"/>
      </w:pPr>
      <w:r>
        <w:t xml:space="preserve">65,357</w:t>
      </w:r>
    </w:p>
    <w:p>
      <w:pPr>
        <w:pStyle w:val="BodyText"/>
      </w:pPr>
      <w:r>
        <w:t xml:space="preserve">Retail (42%), Tourism (28%)</w:t>
      </w:r>
    </w:p>
    <w:p>
      <w:pPr>
        <w:pStyle w:val="BodyText"/>
      </w:pPr>
      <w:r>
        <w:t xml:space="preserve">Q2 2023</w:t>
      </w:r>
    </w:p>
    <w:p>
      <w:pPr>
        <w:pStyle w:val="BodyText"/>
      </w:pPr>
      <w:r>
        <w:t xml:space="preserve">2,198,765</w:t>
      </w:r>
    </w:p>
    <w:p>
      <w:pPr>
        <w:pStyle w:val="BodyText"/>
      </w:pPr>
      <w:r>
        <w:t xml:space="preserve">19</w:t>
      </w:r>
    </w:p>
    <w:p>
      <w:pPr>
        <w:pStyle w:val="BodyText"/>
      </w:pPr>
      <w:r>
        <w:t xml:space="preserve">71,400</w:t>
      </w:r>
    </w:p>
    <w:p>
      <w:pPr>
        <w:pStyle w:val="BodyText"/>
      </w:pPr>
      <w:r>
        <w:t xml:space="preserve">E-commerce (35%), Fintech (30%)</w:t>
      </w:r>
    </w:p>
    <w:p>
      <w:pPr>
        <w:pStyle w:val="BodyText"/>
      </w:pPr>
      <w:r>
        <w:t xml:space="preserve">Q3 2023</w:t>
      </w:r>
    </w:p>
    <w:p>
      <w:pPr>
        <w:pStyle w:val="BodyText"/>
      </w:pPr>
      <w:r>
        <w:t xml:space="preserve">2,485,679</w:t>
      </w:r>
    </w:p>
    <w:p>
      <w:pPr>
        <w:pStyle w:val="BodyText"/>
      </w:pPr>
      <w:r>
        <w:t xml:space="preserve">22</w:t>
      </w:r>
    </w:p>
    <w:p>
      <w:pPr>
        <w:pStyle w:val="BodyText"/>
      </w:pPr>
      <w:r>
        <w:t xml:space="preserve">78,910</w:t>
      </w:r>
    </w:p>
    <w:p>
      <w:pPr>
        <w:pStyle w:val="BodyText"/>
      </w:pPr>
      <w:r>
        <w:t xml:space="preserve">Government Contracts (41%), Healthcare (26%)</w:t>
      </w:r>
    </w:p>
    <w:p>
      <w:pPr>
        <w:pStyle w:val="BodyText"/>
      </w:pPr>
      <w:r>
        <w:t xml:space="preserve">Q4 2023</w:t>
      </w:r>
    </w:p>
    <w:p>
      <w:pPr>
        <w:pStyle w:val="BodyText"/>
      </w:pPr>
      <w:r>
        <w:t xml:space="preserve">3,056,891</w:t>
      </w:r>
    </w:p>
    <w:p>
      <w:pPr>
        <w:pStyle w:val="BodyText"/>
      </w:pPr>
      <w:r>
        <w:t xml:space="preserve">Total: 8.5M DZD</w:t>
      </w:r>
    </w:p>
    <w:bookmarkStart w:id="23" w:name="Xb7e5c78e4dd46b36db905d4e7ee7f3bc92fa300"/>
    <w:p>
      <w:pPr>
        <w:pStyle w:val="Heading3"/>
      </w:pPr>
      <w:r>
        <w:t xml:space="preserve">Notable Sales Highlights in Algeria Algiers:</w:t>
      </w:r>
    </w:p>
    <w:p>
      <w:pPr>
        <w:numPr>
          <w:ilvl w:val="0"/>
          <w:numId w:val="1001"/>
        </w:numPr>
        <w:pStyle w:val="Compact"/>
      </w:pPr>
      <w:r>
        <w:t xml:space="preserve">Secured a landmark 42-month contract with Algiers City Tourism Authority ($185,000), creating all digital assets for the 2024 Mediterranean Festival</w:t>
      </w:r>
    </w:p>
    <w:p>
      <w:pPr>
        <w:numPr>
          <w:ilvl w:val="0"/>
          <w:numId w:val="1001"/>
        </w:numPr>
        <w:pStyle w:val="Compact"/>
      </w:pPr>
      <w:r>
        <w:t xml:space="preserve">Delivered rebranding for El Djazairia Airlines (Algeria's national carrier) – the largest project in our history within Algeria Algiers market</w:t>
      </w:r>
    </w:p>
    <w:p>
      <w:pPr>
        <w:numPr>
          <w:ilvl w:val="0"/>
          <w:numId w:val="1001"/>
        </w:numPr>
        <w:pStyle w:val="Compact"/>
      </w:pPr>
      <w:r>
        <w:t xml:space="preserve">Developed AI-powered logo generator tool specifically for Algerian SMEs, driving 147 new micro-business clients in Q3 2023</w:t>
      </w:r>
    </w:p>
    <w:bookmarkEnd w:id="23"/>
    <w:bookmarkEnd w:id="24"/>
    <w:bookmarkStart w:id="25" w:name="X7db9b81400c3394adbfe293bd16f011505a8cae"/>
    <w:p>
      <w:pPr>
        <w:pStyle w:val="Heading2"/>
      </w:pPr>
      <w:r>
        <w:t xml:space="preserve">Challenges Specific to Algeria Algiers Market</w:t>
      </w:r>
    </w:p>
    <w:p>
      <w:pPr>
        <w:pStyle w:val="FirstParagraph"/>
      </w:pPr>
      <w:r>
        <w:t xml:space="preserve">Our sales team identified three critical challenges requiring strategic adjustment:</w:t>
      </w:r>
    </w:p>
    <w:p>
      <w:pPr>
        <w:numPr>
          <w:ilvl w:val="0"/>
          <w:numId w:val="1002"/>
        </w:numPr>
        <w:pStyle w:val="Compact"/>
      </w:pPr>
      <w:r>
        <w:rPr>
          <w:bCs/>
          <w:b/>
        </w:rPr>
        <w:t xml:space="preserve">Currency Volatility Impact:</w:t>
      </w:r>
      <w:r>
        <w:t xml:space="preserve"> </w:t>
      </w:r>
      <w:r>
        <w:t xml:space="preserve">68% of clients in Algeria Algiers now require pricing in both DZD and USD due to currency fluctuations, complicating contract negotiations. Our solution: introduced tiered pricing with automatic FX adjustment.</w:t>
      </w:r>
    </w:p>
    <w:p>
      <w:pPr>
        <w:numPr>
          <w:ilvl w:val="0"/>
          <w:numId w:val="1002"/>
        </w:numPr>
        <w:pStyle w:val="Compact"/>
      </w:pPr>
      <w:r>
        <w:rPr>
          <w:bCs/>
          <w:b/>
        </w:rPr>
        <w:t xml:space="preserve">Cultural Nuance Missteps:</w:t>
      </w:r>
      <w:r>
        <w:t xml:space="preserve"> </w:t>
      </w:r>
      <w:r>
        <w:t xml:space="preserve">12% of initial client projects required revisions when foreign Graphic Designer teams ignored Algerian color symbolism (e.g., using yellow for religious content). We now mandate cultural immersion training for all new hires in Algeria Algiers.</w:t>
      </w:r>
    </w:p>
    <w:p>
      <w:pPr>
        <w:numPr>
          <w:ilvl w:val="0"/>
          <w:numId w:val="1002"/>
        </w:numPr>
        <w:pStyle w:val="Compact"/>
      </w:pPr>
      <w:r>
        <w:rPr>
          <w:bCs/>
          <w:b/>
        </w:rPr>
        <w:t xml:space="preserve">Digital Infrastructure Gaps:</w:t>
      </w:r>
      <w:r>
        <w:t xml:space="preserve"> </w:t>
      </w:r>
      <w:r>
        <w:t xml:space="preserve">Limited high-speed internet access outside central Algiers affects project delivery timelines. Our response: created offline-first design templates accessible via basic smartphones, adopted by 31% of our rural client base.</w:t>
      </w:r>
    </w:p>
    <w:bookmarkEnd w:id="25"/>
    <w:bookmarkStart w:id="29" w:name="X4711962baa3fc24e6bfd743249a6f8a041cbc6b"/>
    <w:p>
      <w:pPr>
        <w:pStyle w:val="Heading2"/>
      </w:pPr>
      <w:r>
        <w:t xml:space="preserve">Strategic Recommendations for Graphic Designer Services</w:t>
      </w:r>
    </w:p>
    <w:p>
      <w:pPr>
        <w:pStyle w:val="FirstParagraph"/>
      </w:pPr>
      <w:r>
        <w:t xml:space="preserve">Based on this sales report analysis, we propose these priority actions to capitalize on Algeria Algiers' growth potential:</w:t>
      </w:r>
    </w:p>
    <w:bookmarkStart w:id="26" w:name="X53d9ed3e4e251255b709a76a45640c075a9246f"/>
    <w:p>
      <w:pPr>
        <w:pStyle w:val="Heading3"/>
      </w:pPr>
      <w:r>
        <w:t xml:space="preserve">1. Hyper-Localized Talent Development (Immediate)</w:t>
      </w:r>
    </w:p>
    <w:p>
      <w:pPr>
        <w:pStyle w:val="FirstParagraph"/>
      </w:pPr>
      <w:r>
        <w:t xml:space="preserve">Create a dedicated "Algiers Creative Academy" hiring program targeting graduates from Algiers University's Design Faculty. This initiative will reduce recruitment time by 40% and ensure all Graphic Designer staff understand local aesthetics – crucial for our Algeria Algiers market dominance.</w:t>
      </w:r>
    </w:p>
    <w:bookmarkEnd w:id="26"/>
    <w:bookmarkStart w:id="27" w:name="government-partnership-expansion-q3-2024"/>
    <w:p>
      <w:pPr>
        <w:pStyle w:val="Heading3"/>
      </w:pPr>
      <w:r>
        <w:t xml:space="preserve">2. Government Partnership Expansion (Q3 2024)</w:t>
      </w:r>
    </w:p>
    <w:p>
      <w:pPr>
        <w:pStyle w:val="FirstParagraph"/>
      </w:pPr>
      <w:r>
        <w:t xml:space="preserve">Allocate 15% of sales revenue to develop a government sector portfolio. With Algeria's new "Digital Transformation Plan" prioritizing Algiers, we estimate securing 5+ public sector contracts within 18 months, representing potential $870K in annual recurring revenue.</w:t>
      </w:r>
    </w:p>
    <w:bookmarkEnd w:id="27"/>
    <w:bookmarkStart w:id="28" w:name="ai-integration-strategy-q4-2024"/>
    <w:p>
      <w:pPr>
        <w:pStyle w:val="Heading3"/>
      </w:pPr>
      <w:r>
        <w:t xml:space="preserve">3. AI Integration Strategy (Q4 2024)</w:t>
      </w:r>
    </w:p>
    <w:p>
      <w:pPr>
        <w:pStyle w:val="FirstParagraph"/>
      </w:pPr>
      <w:r>
        <w:t xml:space="preserve">Launch "DZAI" – an Algerian-designed AI tool that generates culturally appropriate logos using local motifs (e.g., Kabyle patterns, Saharan colors). This positions our Graphic Designer services as technologically advanced while respecting Algeria's cultural identity.</w:t>
      </w:r>
    </w:p>
    <w:bookmarkEnd w:id="28"/>
    <w:bookmarkEnd w:id="29"/>
    <w:bookmarkStart w:id="30" w:name="X9b879f484d386b67a5762baf35fb3b1ac3b761f"/>
    <w:p>
      <w:pPr>
        <w:pStyle w:val="Heading2"/>
      </w:pPr>
      <w:r>
        <w:t xml:space="preserve">Conclusion: The Future of Graphic Design in Algeria Algiers</w:t>
      </w:r>
    </w:p>
    <w:p>
      <w:pPr>
        <w:pStyle w:val="FirstParagraph"/>
      </w:pPr>
      <w:r>
        <w:t xml:space="preserve">This Sales Report unequivocally demonstrates that the graphic design market in Algeria Algiers is not merely growing – it's transforming into a sophisticated, high-value sector. Our agency's success stems from recognizing that effective Graphic Designer services must be deeply embedded in Algerian context, not just applied to it. As digital adoption accelerates across Algiers' 4 million residents and businesses, the demand for culturally intelligent visual communication will only intensify.</w:t>
      </w:r>
    </w:p>
    <w:p>
      <w:pPr>
        <w:pStyle w:val="BodyText"/>
      </w:pPr>
      <w:r>
        <w:t xml:space="preserve">We project a minimum 30% revenue increase for the next fiscal year based on current pipeline momentum. To maintain leadership in Algeria Algiers, we must continue prioritizing local cultural expertise over generic global design approaches. The Graphic Designer who masters Algerian visual language – from typography preferences to color psychology – will own the future of this market.</w:t>
      </w:r>
    </w:p>
    <w:p>
      <w:pPr>
        <w:pStyle w:val="BodyText"/>
      </w:pPr>
      <w:r>
        <w:rPr>
          <w:bCs/>
          <w:b/>
        </w:rPr>
        <w:t xml:space="preserve">Final Note:</w:t>
      </w:r>
      <w:r>
        <w:t xml:space="preserve"> </w:t>
      </w:r>
      <w:r>
        <w:t xml:space="preserve">This Sales Report is filed with our headquarters in Algeria Algiers and serves as the foundational document for all 2024-2025 strategic planning. All agency staff must reference these insights when engaging new clients in Algeria's capital city, ensuring every project embodies authentic Algerian creative identity.</w:t>
      </w:r>
    </w:p>
    <w:p>
      <w:r>
        <w:pict>
          <v:rect style="width:0;height:1.5pt" o:hralign="center" o:hrstd="t" o:hr="t"/>
        </w:pict>
      </w:r>
    </w:p>
    <w:p>
      <w:pPr>
        <w:pStyle w:val="FirstParagraph"/>
      </w:pPr>
      <w:r>
        <w:rPr>
          <w:iCs/>
          <w:i/>
        </w:rPr>
        <w:t xml:space="preserve">Prepared by: Algiers Creative Solutions | Date: July 15, 2024 | Confidential: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 Algeria Algiers</dc:title>
  <dc:creator/>
  <dc:language>en</dc:language>
  <cp:keywords/>
  <dcterms:created xsi:type="dcterms:W3CDTF">2026-07-23T00:13:26Z</dcterms:created>
  <dcterms:modified xsi:type="dcterms:W3CDTF">2026-07-23T00:13:26Z</dcterms:modified>
</cp:coreProperties>
</file>

<file path=docProps/custom.xml><?xml version="1.0" encoding="utf-8"?>
<Properties xmlns="http://schemas.openxmlformats.org/officeDocument/2006/custom-properties" xmlns:vt="http://schemas.openxmlformats.org/officeDocument/2006/docPropsVTypes"/>
</file>