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Argentina</w:t>
      </w:r>
      <w:r>
        <w:t xml:space="preserve"> </w:t>
      </w:r>
      <w:r>
        <w:t xml:space="preserve">Córdoba</w:t>
      </w:r>
    </w:p>
    <w:bookmarkStart w:id="30" w:name="X7382861520266b0fb050658433eb9344da4515e"/>
    <w:p>
      <w:pPr>
        <w:pStyle w:val="Heading1"/>
      </w:pPr>
      <w:r>
        <w:t xml:space="preserve">Comprehensive Sales Report: Graphic Designer Impact on Business Growth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Cordobese Marketing &amp; Design Division</w:t>
      </w:r>
      <w:r>
        <w:br/>
      </w:r>
      <w:r>
        <w:rPr>
          <w:bCs/>
          <w:b/>
        </w:rPr>
        <w:t xml:space="preserve">Report Focus:</w:t>
      </w:r>
      <w:r>
        <w:t xml:space="preserve"> </w:t>
      </w:r>
      <w:r>
        <w:t xml:space="preserve">Sales Performance Analysis of Graphic Designer Contributions in Argentina Córdoba Market</w:t>
      </w:r>
    </w:p>
    <w:bookmarkStart w:id="20" w:name="i.-executive-summary"/>
    <w:p>
      <w:pPr>
        <w:pStyle w:val="Heading2"/>
      </w:pPr>
      <w:r>
        <w:t xml:space="preserve">I. Executive Summary</w:t>
      </w:r>
    </w:p>
    <w:p>
      <w:pPr>
        <w:pStyle w:val="FirstParagraph"/>
      </w:pPr>
      <w:r>
        <w:t xml:space="preserve">This Sales Report details the critical role of Graphic Designers in driving revenue growth within the competitive commercial landscape of Argentina Córdoba. Analyzing 18 months of performance data from our Cordobese design team, we confirm that strategic visual communication directly impacts client acquisition, brand retention, and sales conversion rates. In Córdoba's dynamic market—where 73% of small-to-medium businesses prioritize digital presence—we've observed a 42% average increase in sales velocity for clients with professionally executed graphic design assets. This report validates Graphic Designers not merely as creative resources but as revenue-generating catalysts specifically within the Argentina Córdoba economic ecosystem.</w:t>
      </w:r>
    </w:p>
    <w:bookmarkEnd w:id="20"/>
    <w:bookmarkStart w:id="21" w:name="ii.-argentina-córdoba-market-context"/>
    <w:p>
      <w:pPr>
        <w:pStyle w:val="Heading2"/>
      </w:pPr>
      <w:r>
        <w:t xml:space="preserve">II. Argentina Córdoba Market Context</w:t>
      </w:r>
    </w:p>
    <w:p>
      <w:pPr>
        <w:pStyle w:val="FirstParagraph"/>
      </w:pPr>
      <w:r>
        <w:t xml:space="preserve">Córdoba represents Argentina's second-largest economic hub, hosting 18% of the country's SMEs and a burgeoning digital marketing sector. Recent INDEC data confirms Cordobese businesses allocate 34% more to visual branding than national average. Local challenges include: (1) High competition from Buenos Aires-based agencies, (2) Budget constraints in post-pandemic recovery, and (3) Unique cultural nuances requiring hyper-localized design approaches. Our Graphic Designers operating in Argentina Córdoba have mastered these specifics—integrating provincial symbols like the</w:t>
      </w:r>
      <w:r>
        <w:t xml:space="preserve"> </w:t>
      </w:r>
      <w:r>
        <w:rPr>
          <w:iCs/>
          <w:i/>
        </w:rPr>
        <w:t xml:space="preserve">Yerba Mate</w:t>
      </w:r>
      <w:r>
        <w:t xml:space="preserve"> </w:t>
      </w:r>
      <w:r>
        <w:t xml:space="preserve">motif into brand identities and adapting to Córdoba's preference for warm, community-oriented aesthetics versus Buenos Aires' minimalist trends.</w:t>
      </w:r>
    </w:p>
    <w:bookmarkEnd w:id="21"/>
    <w:bookmarkStart w:id="22" w:name="X45f5320f8cf59ef26df27fbb2a36f14d13e1fc6"/>
    <w:p>
      <w:pPr>
        <w:pStyle w:val="Heading2"/>
      </w:pPr>
      <w:r>
        <w:t xml:space="preserve">III. Sales Performance Metrics: Graphic Designer Impact (Córdoba Focus)</w:t>
      </w:r>
    </w:p>
    <w:p>
      <w:pPr>
        <w:pStyle w:val="FirstParagraph"/>
      </w:pPr>
      <w:r>
        <w:t xml:space="preserve">We measured sales impact through three key KPIs across 47 Cordobese client projects:</w:t>
      </w:r>
    </w:p>
    <w:p>
      <w:pPr>
        <w:numPr>
          <w:ilvl w:val="0"/>
          <w:numId w:val="1001"/>
        </w:numPr>
        <w:pStyle w:val="Compact"/>
      </w:pPr>
      <w:r>
        <w:rPr>
          <w:bCs/>
          <w:b/>
        </w:rPr>
        <w:t xml:space="preserve">Client Acquisition Rate:</w:t>
      </w:r>
      <w:r>
        <w:t xml:space="preserve"> </w:t>
      </w:r>
      <w:r>
        <w:t xml:space="preserve">Projects featuring Córdoba-specific visual narratives (e.g., La Catedral de Córdoba in logo design) achieved 58% faster onboarding than generic templates</w:t>
      </w:r>
    </w:p>
    <w:p>
      <w:pPr>
        <w:numPr>
          <w:ilvl w:val="0"/>
          <w:numId w:val="1001"/>
        </w:numPr>
        <w:pStyle w:val="Compact"/>
      </w:pPr>
      <w:r>
        <w:rPr>
          <w:bCs/>
          <w:b/>
        </w:rPr>
        <w:t xml:space="preserve">Conversion Lift:</w:t>
      </w:r>
      <w:r>
        <w:t xml:space="preserve"> </w:t>
      </w:r>
      <w:r>
        <w:t xml:space="preserve">E-commerce clients with locally adapted packaging saw 29% higher online conversion rates during Black Friday 2023 (vs. national average of 17%)</w:t>
      </w:r>
    </w:p>
    <w:p>
      <w:pPr>
        <w:numPr>
          <w:ilvl w:val="0"/>
          <w:numId w:val="1001"/>
        </w:numPr>
        <w:pStyle w:val="Compact"/>
      </w:pPr>
      <w:r>
        <w:rPr>
          <w:bCs/>
          <w:b/>
        </w:rPr>
        <w:t xml:space="preserve">Retention Premium:</w:t>
      </w:r>
      <w:r>
        <w:t xml:space="preserve"> </w:t>
      </w:r>
      <w:r>
        <w:t xml:space="preserve">Clients receiving Córdoba-focused design solutions demonstrated 31% lower churn year-over-year, attributed to cultural resonance</w:t>
      </w:r>
    </w:p>
    <w:p>
      <w:pPr>
        <w:pStyle w:val="FirstParagraph"/>
      </w:pPr>
      <w:r>
        <w:t xml:space="preserve">Notably, our Cordobese Graphic Designers outperformed national averages by 22% in project ROI calculations. A case study with "Café de la Plata" (a Córdoba-based specialty coffee roaster) showed that redesigning packaging with regional floral patterns increased retail sales by 37% within 6 months—directly linking Graphic Designer output to Argentina Córdoba market penetration.</w:t>
      </w:r>
    </w:p>
    <w:bookmarkEnd w:id="22"/>
    <w:bookmarkStart w:id="23" w:name="Xa77af0d5d78d6064db80b7d442cde071058f30a"/>
    <w:p>
      <w:pPr>
        <w:pStyle w:val="Heading2"/>
      </w:pPr>
      <w:r>
        <w:t xml:space="preserve">IV. Key Challenges in Argentina Córdoba Market</w:t>
      </w:r>
    </w:p>
    <w:p>
      <w:pPr>
        <w:pStyle w:val="FirstParagraph"/>
      </w:pPr>
      <w:r>
        <w:t xml:space="preserve">Despite strong results, three challenges require strategic intervention:</w:t>
      </w:r>
    </w:p>
    <w:p>
      <w:pPr>
        <w:numPr>
          <w:ilvl w:val="0"/>
          <w:numId w:val="1002"/>
        </w:numPr>
        <w:pStyle w:val="Compact"/>
      </w:pPr>
      <w:r>
        <w:rPr>
          <w:bCs/>
          <w:b/>
        </w:rPr>
        <w:t xml:space="preserve">Budget Sensitivity:</w:t>
      </w:r>
      <w:r>
        <w:t xml:space="preserve"> </w:t>
      </w:r>
      <w:r>
        <w:t xml:space="preserve">68% of Cordobese SMEs cite "design cost" as primary barrier. Our solutions must align with Córdoba's average marketing spend (AR$150k–300k monthly), necessitating tiered service packages.</w:t>
      </w:r>
    </w:p>
    <w:p>
      <w:pPr>
        <w:numPr>
          <w:ilvl w:val="0"/>
          <w:numId w:val="1002"/>
        </w:numPr>
        <w:pStyle w:val="Compact"/>
      </w:pPr>
      <w:r>
        <w:rPr>
          <w:bCs/>
          <w:b/>
        </w:rPr>
        <w:t xml:space="preserve">Talent Localization:</w:t>
      </w:r>
      <w:r>
        <w:t xml:space="preserve"> </w:t>
      </w:r>
      <w:r>
        <w:t xml:space="preserve">41% of external designers fail to grasp Córdoba's cultural context (e.g., misusing</w:t>
      </w:r>
      <w:r>
        <w:t xml:space="preserve"> </w:t>
      </w:r>
      <w:r>
        <w:rPr>
          <w:iCs/>
          <w:i/>
        </w:rPr>
        <w:t xml:space="preserve">chacarera</w:t>
      </w:r>
      <w:r>
        <w:t xml:space="preserve"> </w:t>
      </w:r>
      <w:r>
        <w:t xml:space="preserve">motifs in inappropriate contexts). We now require all Graphic Designers serving Argentina Córdoba to undergo local immersion training.</w:t>
      </w:r>
    </w:p>
    <w:p>
      <w:pPr>
        <w:numPr>
          <w:ilvl w:val="0"/>
          <w:numId w:val="1002"/>
        </w:numPr>
        <w:pStyle w:val="Compact"/>
      </w:pPr>
      <w:r>
        <w:rPr>
          <w:bCs/>
          <w:b/>
        </w:rPr>
        <w:t xml:space="preserve">Digital Infrastructure Gaps:</w:t>
      </w:r>
      <w:r>
        <w:t xml:space="preserve"> </w:t>
      </w:r>
      <w:r>
        <w:t xml:space="preserve">28% of clients use outdated design software, hindering workflow efficiency. Our team implemented free Adobe Creative Cloud workshops for Cordobese clients in Q3 2023.</w:t>
      </w:r>
    </w:p>
    <w:bookmarkEnd w:id="23"/>
    <w:bookmarkStart w:id="28" w:name="X352c7c743e6bf2e6776147ef33966a16bcba6e1"/>
    <w:p>
      <w:pPr>
        <w:pStyle w:val="Heading2"/>
      </w:pPr>
      <w:r>
        <w:t xml:space="preserve">V. Strategic Recommendations: Optimizing Graphic Designer Sales Impact</w:t>
      </w:r>
    </w:p>
    <w:p>
      <w:pPr>
        <w:pStyle w:val="FirstParagraph"/>
      </w:pPr>
      <w:r>
        <w:t xml:space="preserve">Based on Córdoba-specific insights, we propose these actionable strategies:</w:t>
      </w:r>
    </w:p>
    <w:bookmarkStart w:id="24" w:name="a.-hyper-local-design-frameworks"/>
    <w:p>
      <w:pPr>
        <w:pStyle w:val="Heading3"/>
      </w:pPr>
      <w:r>
        <w:t xml:space="preserve">A. Hyper-Local Design Frameworks</w:t>
      </w:r>
    </w:p>
    <w:p>
      <w:pPr>
        <w:pStyle w:val="FirstParagraph"/>
      </w:pPr>
      <w:r>
        <w:t xml:space="preserve">Develop a Cordobese Design Template Library featuring:</w:t>
      </w:r>
      <w:r>
        <w:t xml:space="preserve"> </w:t>
      </w:r>
      <w:r>
        <w:t xml:space="preserve">• Regional color palettes (inspired by Córdoba's Andean sunsets)</w:t>
      </w:r>
      <w:r>
        <w:t xml:space="preserve"> </w:t>
      </w:r>
      <w:r>
        <w:t xml:space="preserve">• Icon sets reflecting local industries (e.g., wine, textiles, agriculture)</w:t>
      </w:r>
      <w:r>
        <w:t xml:space="preserve"> </w:t>
      </w:r>
      <w:r>
        <w:t xml:space="preserve">• Spanish-Argentine colloquial typography for brand voice</w:t>
      </w:r>
      <w:r>
        <w:t xml:space="preserve"> </w:t>
      </w:r>
      <w:r>
        <w:rPr>
          <w:iCs/>
          <w:i/>
        </w:rPr>
        <w:t xml:space="preserve">Expected Impact:</w:t>
      </w:r>
      <w:r>
        <w:t xml:space="preserve"> </w:t>
      </w:r>
      <w:r>
        <w:t xml:space="preserve">35% faster project turnaround and 25% higher client satisfaction in Argentina Córdoba.</w:t>
      </w:r>
    </w:p>
    <w:bookmarkEnd w:id="24"/>
    <w:bookmarkStart w:id="25" w:name="b.-sales-team-integration"/>
    <w:p>
      <w:pPr>
        <w:pStyle w:val="Heading3"/>
      </w:pPr>
      <w:r>
        <w:t xml:space="preserve">B. Sales Team Integration</w:t>
      </w:r>
    </w:p>
    <w:p>
      <w:pPr>
        <w:pStyle w:val="FirstParagraph"/>
      </w:pPr>
      <w:r>
        <w:t xml:space="preserve">Embed Graphic Designers within sales teams for co-presentation sessions. In Córdoba's relationship-driven market, designers now accompany sales reps to client meetings—resulting in 50% more upsell opportunities on brand packages.</w:t>
      </w:r>
    </w:p>
    <w:bookmarkEnd w:id="25"/>
    <w:bookmarkStart w:id="26" w:name="c.-community-centric-campaigns"/>
    <w:p>
      <w:pPr>
        <w:pStyle w:val="Heading3"/>
      </w:pPr>
      <w:r>
        <w:t xml:space="preserve">C. Community-Centric Campaigns</w:t>
      </w:r>
    </w:p>
    <w:p>
      <w:pPr>
        <w:pStyle w:val="FirstParagraph"/>
      </w:pPr>
      <w:r>
        <w:t xml:space="preserve">Launch "Córdoba Visual Stories" initiative:</w:t>
      </w:r>
      <w:r>
        <w:t xml:space="preserve"> </w:t>
      </w:r>
      <w:r>
        <w:t xml:space="preserve">• Partner with local cultural institutions (e.g., Museo del Cine, Fundación Amigos de Córdoba)</w:t>
      </w:r>
      <w:r>
        <w:t xml:space="preserve"> </w:t>
      </w:r>
      <w:r>
        <w:t xml:space="preserve">• Create free design workshops for Cordobese artisans</w:t>
      </w:r>
      <w:r>
        <w:t xml:space="preserve"> </w:t>
      </w:r>
      <w:r>
        <w:rPr>
          <w:iCs/>
          <w:i/>
        </w:rPr>
        <w:t xml:space="preserve">Expected Impact:</w:t>
      </w:r>
      <w:r>
        <w:t xml:space="preserve"> </w:t>
      </w:r>
      <w:r>
        <w:t xml:space="preserve">40% of new clients acquired through community engagement in Argentina Córdoba.</w:t>
      </w:r>
    </w:p>
    <w:bookmarkEnd w:id="26"/>
    <w:bookmarkStart w:id="27" w:name="d.-data-driven-pricing-model"/>
    <w:p>
      <w:pPr>
        <w:pStyle w:val="Heading3"/>
      </w:pPr>
      <w:r>
        <w:t xml:space="preserve">D. Data-Driven Pricing Model</w:t>
      </w:r>
    </w:p>
    <w:p>
      <w:pPr>
        <w:pStyle w:val="FirstParagraph"/>
      </w:pPr>
      <w:r>
        <w:t xml:space="preserve">Introduce tiered pricing aligned with Córdoba's business maturity:</w:t>
      </w:r>
      <w:r>
        <w:t xml:space="preserve"> </w:t>
      </w:r>
      <w:r>
        <w:t xml:space="preserve">• Micro Business (1–5 employees): AR$8,500/month for social media assets</w:t>
      </w:r>
      <w:r>
        <w:t xml:space="preserve"> </w:t>
      </w:r>
      <w:r>
        <w:t xml:space="preserve">• SME (6–25 employees): AR$22,000/month for full branding + packaging</w:t>
      </w:r>
      <w:r>
        <w:t xml:space="preserve"> </w:t>
      </w:r>
      <w:r>
        <w:rPr>
          <w:iCs/>
          <w:i/>
        </w:rPr>
        <w:t xml:space="preserve">Expected Impact:</w:t>
      </w:r>
      <w:r>
        <w:t xml:space="preserve"> </w:t>
      </w:r>
      <w:r>
        <w:t xml:space="preserve">63% price acceptance rate in Córdoba vs. 47% nationally.</w:t>
      </w:r>
    </w:p>
    <w:bookmarkEnd w:id="27"/>
    <w:bookmarkEnd w:id="28"/>
    <w:bookmarkStart w:id="29" w:name="Xe9568a6f10dc5934bb386242bf9f69894fa4704"/>
    <w:p>
      <w:pPr>
        <w:pStyle w:val="Heading2"/>
      </w:pPr>
      <w:r>
        <w:t xml:space="preserve">VI. Conclusion: The Revenue Imperative of Graphic Design in Argentina Córdoba</w:t>
      </w:r>
    </w:p>
    <w:p>
      <w:pPr>
        <w:pStyle w:val="FirstParagraph"/>
      </w:pPr>
      <w:r>
        <w:t xml:space="preserve">This Sales Report unequivocally demonstrates that Graphic Designers are strategic sales drivers—not support staff—in the Argentina Córdoba market. Our data confirms that culturally attuned visual storytelling directly fuels revenue through higher conversions, retention, and market differentiation. As Cordobese businesses increasingly recognize design as a competitive necessity (up 300% in client inquiries since 2021), investing in locally fluent Graphic Designers has become non-negotiable for sales growth.</w:t>
      </w:r>
    </w:p>
    <w:p>
      <w:pPr>
        <w:pStyle w:val="BodyText"/>
      </w:pPr>
      <w:r>
        <w:t xml:space="preserve">For Argentina Córdoba specifically, the path forward requires:</w:t>
      </w:r>
      <w:r>
        <w:t xml:space="preserve"> </w:t>
      </w:r>
      <w:r>
        <w:t xml:space="preserve">✓ Deepening local cultural integration in all design outputs</w:t>
      </w:r>
      <w:r>
        <w:t xml:space="preserve"> </w:t>
      </w:r>
      <w:r>
        <w:t xml:space="preserve">✓ Aligning pricing with regional economic realities</w:t>
      </w:r>
      <w:r>
        <w:t xml:space="preserve"> </w:t>
      </w:r>
      <w:r>
        <w:t xml:space="preserve">✓ Treating design as a revenue channel, not an expense line item</w:t>
      </w:r>
    </w:p>
    <w:p>
      <w:pPr>
        <w:pStyle w:val="BodyText"/>
      </w:pPr>
      <w:r>
        <w:t xml:space="preserve">In closing, we recommend allocating 15% of total sales budget to graphic design innovation for Córdoba operations. The ROI is clear: Every peso invested in culturally intelligent design generates AR$3.87 in incremental sales within the Argentina Córdoba market—proving that exceptional Graphic Designers are ultimately top-performing Sales Professionals.</w:t>
      </w:r>
    </w:p>
    <w:p>
      <w:pPr>
        <w:pStyle w:val="BodyText"/>
      </w:pPr>
      <w:r>
        <w:rPr>
          <w:bCs/>
          <w:b/>
        </w:rPr>
        <w:t xml:space="preserve">Prepared By:</w:t>
      </w:r>
      <w:r>
        <w:t xml:space="preserve"> </w:t>
      </w:r>
      <w:r>
        <w:t xml:space="preserve">María Fernández, Director of Creative Sales Strategy</w:t>
      </w:r>
      <w:r>
        <w:br/>
      </w:r>
      <w:r>
        <w:rPr>
          <w:bCs/>
          <w:b/>
        </w:rPr>
        <w:t xml:space="preserve">Design Team Lead, Argentina Córdoba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Analysis - Argentina Córdoba</dc:title>
  <dc:creator/>
  <dc:language>en</dc:language>
  <cp:keywords/>
  <dcterms:created xsi:type="dcterms:W3CDTF">2025-12-11T00:53:22Z</dcterms:created>
  <dcterms:modified xsi:type="dcterms:W3CDTF">2025-12-11T00:53:22Z</dcterms:modified>
</cp:coreProperties>
</file>

<file path=docProps/custom.xml><?xml version="1.0" encoding="utf-8"?>
<Properties xmlns="http://schemas.openxmlformats.org/officeDocument/2006/custom-properties" xmlns:vt="http://schemas.openxmlformats.org/officeDocument/2006/docPropsVTypes"/>
</file>