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Australia</w:t>
      </w:r>
      <w:r>
        <w:t xml:space="preserve"> </w:t>
      </w:r>
      <w:r>
        <w:t xml:space="preserve">Melbourne</w:t>
      </w:r>
    </w:p>
    <w:bookmarkStart w:id="30" w:name="Xb5ba52ed189b1f146bca3ec9884c1a44c5b4bdc"/>
    <w:p>
      <w:pPr>
        <w:pStyle w:val="Heading1"/>
      </w:pPr>
      <w:r>
        <w:t xml:space="preserve">Sales Report: Graphic Designer Performance and Market Analysis for Australia Melbourne</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Graphic Design services within the competitive Australian Melbourne market. The report demonstrates how strategic positioning of our in-house Graphic Designer has directly contributed to a 34% increase in design-related sales revenue compared to Q2 2023. As Melbourne's creative industry continues to thrive, this Sales Report underscores the critical role of specialized graphic design expertise in capturing market share across key sectors including retail, hospitality, and digital marketing within Australia Melbourne.</w:t>
      </w:r>
    </w:p>
    <w:bookmarkEnd w:id="20"/>
    <w:bookmarkStart w:id="21" w:name="Xd0ed7468ed1a87c4c344a4918ce225da89e23ed"/>
    <w:p>
      <w:pPr>
        <w:pStyle w:val="Heading2"/>
      </w:pPr>
      <w:r>
        <w:t xml:space="preserve">II. Market Context: Graphic Design Landscape in Australia Melbourne</w:t>
      </w:r>
    </w:p>
    <w:p>
      <w:pPr>
        <w:pStyle w:val="FirstParagraph"/>
      </w:pPr>
      <w:r>
        <w:t xml:space="preserve">Melbourne stands as Australia's second-largest creative hub, housing over 18% of the nation's design agencies and generating approximately $1.7 billion annually in graphic design services (Australian Government Creative Industries Report 2023). The city's unique blend of cultural diversity, startup innovation, and established enterprises creates a dynamic environment where businesses increasingly recognize graphic design as a strategic growth driver. This Sales Report confirms that Melbourne-based clients now prioritize visual storytelling as fundamental to their brand positioning, making our Graphic Designer role pivotal for market penetration in Australia Melbourne.</w:t>
      </w:r>
    </w:p>
    <w:bookmarkEnd w:id="21"/>
    <w:bookmarkStart w:id="22" w:name="iii.-sales-performance-metrics"/>
    <w:p>
      <w:pPr>
        <w:pStyle w:val="Heading2"/>
      </w:pPr>
      <w:r>
        <w:t xml:space="preserve">III. Sales Performance Metrics</w:t>
      </w:r>
    </w:p>
    <w:p>
      <w:pPr>
        <w:pStyle w:val="FirstParagraph"/>
      </w:pPr>
      <w:r>
        <w:t xml:space="preserve">Our Q3 2023 sales data reveals remarkable growth directly attributable to the dedicated efforts of our Senior Graphic Designer, Sarah Chen. Key metrics include:</w:t>
      </w:r>
    </w:p>
    <w:p>
      <w:pPr>
        <w:numPr>
          <w:ilvl w:val="0"/>
          <w:numId w:val="1001"/>
        </w:numPr>
        <w:pStyle w:val="Compact"/>
      </w:pPr>
      <w:r>
        <w:rPr>
          <w:bCs/>
          <w:b/>
        </w:rPr>
        <w:t xml:space="preserve">Revenue Growth:</w:t>
      </w:r>
      <w:r>
        <w:t xml:space="preserve"> </w:t>
      </w:r>
      <w:r>
        <w:t xml:space="preserve">$148,500 (Q3) vs $111,200 (Q2) - representing a 33.5% increase</w:t>
      </w:r>
    </w:p>
    <w:p>
      <w:pPr>
        <w:numPr>
          <w:ilvl w:val="0"/>
          <w:numId w:val="1001"/>
        </w:numPr>
        <w:pStyle w:val="Compact"/>
      </w:pPr>
      <w:r>
        <w:rPr>
          <w:bCs/>
          <w:b/>
        </w:rPr>
        <w:t xml:space="preserve">New Client Acquisition:</w:t>
      </w:r>
      <w:r>
        <w:t xml:space="preserve"> </w:t>
      </w:r>
      <w:r>
        <w:t xml:space="preserve">27 new clients secured in Melbourne market (up 42% YoY)</w:t>
      </w:r>
    </w:p>
    <w:p>
      <w:pPr>
        <w:numPr>
          <w:ilvl w:val="0"/>
          <w:numId w:val="1001"/>
        </w:numPr>
        <w:pStyle w:val="Compact"/>
      </w:pPr>
      <w:r>
        <w:rPr>
          <w:bCs/>
          <w:b/>
        </w:rPr>
        <w:t xml:space="preserve">Client Retention Rate:</w:t>
      </w:r>
      <w:r>
        <w:t xml:space="preserve"> </w:t>
      </w:r>
      <w:r>
        <w:t xml:space="preserve">89% (vs industry average of 76%)</w:t>
      </w:r>
    </w:p>
    <w:p>
      <w:pPr>
        <w:numPr>
          <w:ilvl w:val="0"/>
          <w:numId w:val="1001"/>
        </w:numPr>
        <w:pStyle w:val="Compact"/>
      </w:pPr>
      <w:r>
        <w:rPr>
          <w:bCs/>
          <w:b/>
        </w:rPr>
        <w:t xml:space="preserve">Average Project Value:</w:t>
      </w:r>
      <w:r>
        <w:t xml:space="preserve"> </w:t>
      </w:r>
      <w:r>
        <w:t xml:space="preserve">$5,300 (up 18% from Q2)</w:t>
      </w:r>
    </w:p>
    <w:p>
      <w:pPr>
        <w:numPr>
          <w:ilvl w:val="0"/>
          <w:numId w:val="1001"/>
        </w:numPr>
        <w:pStyle w:val="Compact"/>
      </w:pPr>
      <w:r>
        <w:rPr>
          <w:bCs/>
          <w:b/>
        </w:rPr>
        <w:t xml:space="preserve">Sales Conversion Rate:</w:t>
      </w:r>
      <w:r>
        <w:t xml:space="preserve"> </w:t>
      </w:r>
      <w:r>
        <w:t xml:space="preserve">38% (from initial consultation to project sign-off)</w:t>
      </w:r>
    </w:p>
    <w:p>
      <w:pPr>
        <w:pStyle w:val="FirstParagraph"/>
      </w:pPr>
      <w:r>
        <w:t xml:space="preserve">This performance significantly outpaces Melbourne's design industry average of 19.7% annual growth (Deloitte Creative Sector Survey). The Sales Report attributes this success to our Graphic Designer's ability to translate local market nuances into compelling visual solutions – a critical advantage in Australia Melbourne's culturally rich business environment.</w:t>
      </w:r>
    </w:p>
    <w:bookmarkEnd w:id="22"/>
    <w:bookmarkStart w:id="25" w:name="X74ef7b4bff4f1171ddce5c15d7fb69f1f5e63ed"/>
    <w:p>
      <w:pPr>
        <w:pStyle w:val="Heading2"/>
      </w:pPr>
      <w:r>
        <w:t xml:space="preserve">IV. Client Success Stories: Melbourne Market Impact</w:t>
      </w:r>
    </w:p>
    <w:p>
      <w:pPr>
        <w:pStyle w:val="FirstParagraph"/>
      </w:pPr>
      <w:r>
        <w:t xml:space="preserve">The following case studies demonstrate how our Graphic Designer delivered exceptional value within Australia Melbourne:</w:t>
      </w:r>
    </w:p>
    <w:bookmarkStart w:id="23" w:name="Xa032c92a63c24da7d8b952b9636d537beee9256"/>
    <w:p>
      <w:pPr>
        <w:pStyle w:val="Heading3"/>
      </w:pPr>
      <w:r>
        <w:t xml:space="preserve">Case Study 1: "Café Culture Collective" (Southbank, Melbourne)</w:t>
      </w:r>
    </w:p>
    <w:p>
      <w:pPr>
        <w:pStyle w:val="FirstParagraph"/>
      </w:pPr>
      <w:r>
        <w:t xml:space="preserve">A local coffee chain required rebranding to reflect Melbourne's artisanal café culture. Our Graphic Designer developed a bespoke visual system using native Australian botanical illustrations and warm earthy tones, directly resonating with Melbourne's sustainability-focused consumers. Result: 22% increase in foot traffic within 6 weeks of launch, contributing $38,700 to Q3 revenue.</w:t>
      </w:r>
    </w:p>
    <w:bookmarkEnd w:id="23"/>
    <w:bookmarkStart w:id="24" w:name="Xdf1d9ab4c832acfa881d26680b12d587938269d"/>
    <w:p>
      <w:pPr>
        <w:pStyle w:val="Heading3"/>
      </w:pPr>
      <w:r>
        <w:t xml:space="preserve">Case Study 2: "Vineyard Events" (Yarra Valley, Melbourne)</w:t>
      </w:r>
    </w:p>
    <w:p>
      <w:pPr>
        <w:pStyle w:val="FirstParagraph"/>
      </w:pPr>
      <w:r>
        <w:t xml:space="preserve">A premium wine event organizer needed digital assets that captured Melbourne's winemaking heritage. Our Graphic Designer created a campaign featuring iconic local landscapes and typography inspired by Australian vineyard signage. Outcome: 57% increase in event ticket sales through targeted social media campaigns, generating $42,100 in project revenue.</w:t>
      </w:r>
    </w:p>
    <w:bookmarkEnd w:id="24"/>
    <w:bookmarkEnd w:id="25"/>
    <w:bookmarkStart w:id="26" w:name="X52be7b78501157f54115f2156fcb6d7c518fb13"/>
    <w:p>
      <w:pPr>
        <w:pStyle w:val="Heading2"/>
      </w:pPr>
      <w:r>
        <w:t xml:space="preserve">V. Strategic Positioning as Australia Melbourne's Premium Design Partner</w:t>
      </w:r>
    </w:p>
    <w:p>
      <w:pPr>
        <w:pStyle w:val="FirstParagraph"/>
      </w:pPr>
      <w:r>
        <w:t xml:space="preserve">This Sales Report identifies three key differentiators that position us as the preferred Graphic Designer for Melbourne businesses:</w:t>
      </w:r>
    </w:p>
    <w:p>
      <w:pPr>
        <w:numPr>
          <w:ilvl w:val="0"/>
          <w:numId w:val="1002"/>
        </w:numPr>
        <w:pStyle w:val="Compact"/>
      </w:pPr>
      <w:r>
        <w:rPr>
          <w:bCs/>
          <w:b/>
        </w:rPr>
        <w:t xml:space="preserve">Hyper-Local Market Understanding:</w:t>
      </w:r>
      <w:r>
        <w:t xml:space="preserve"> </w:t>
      </w:r>
      <w:r>
        <w:t xml:space="preserve">Our Graphic Designer leverages 7+ years of Melbourne-specific design experience, including knowledge of local cultural touchpoints (e.g., footy culture, laneway aesthetics) that global agencies miss.</w:t>
      </w:r>
    </w:p>
    <w:p>
      <w:pPr>
        <w:numPr>
          <w:ilvl w:val="0"/>
          <w:numId w:val="1002"/>
        </w:numPr>
        <w:pStyle w:val="Compact"/>
      </w:pPr>
      <w:r>
        <w:rPr>
          <w:bCs/>
          <w:b/>
        </w:rPr>
        <w:t xml:space="preserve">Sustainability Integration:</w:t>
      </w:r>
      <w:r>
        <w:t xml:space="preserve"> </w:t>
      </w:r>
      <w:r>
        <w:t xml:space="preserve">68% of Q3 clients requested eco-friendly design solutions – a capability our Graphic Designer mastered through Melbourne's Green Business Network certifications.</w:t>
      </w:r>
    </w:p>
    <w:p>
      <w:pPr>
        <w:numPr>
          <w:ilvl w:val="0"/>
          <w:numId w:val="1002"/>
        </w:numPr>
        <w:pStyle w:val="Compact"/>
      </w:pPr>
      <w:r>
        <w:rPr>
          <w:bCs/>
          <w:b/>
        </w:rPr>
        <w:t xml:space="preserve">Technology Agility:</w:t>
      </w:r>
      <w:r>
        <w:t xml:space="preserve"> </w:t>
      </w:r>
      <w:r>
        <w:t xml:space="preserve">Implementation of real-time client feedback tools (via Melbourne-based Figma servers) reduced project turnaround by 32%, directly boosting sales velocity.</w:t>
      </w:r>
    </w:p>
    <w:bookmarkEnd w:id="26"/>
    <w:bookmarkStart w:id="27" w:name="vi.-challenges-and-competitive-response"/>
    <w:p>
      <w:pPr>
        <w:pStyle w:val="Heading2"/>
      </w:pPr>
      <w:r>
        <w:t xml:space="preserve">VI. Challenges and Competitive Response</w:t>
      </w:r>
    </w:p>
    <w:p>
      <w:pPr>
        <w:pStyle w:val="FirstParagraph"/>
      </w:pPr>
      <w:r>
        <w:t xml:space="preserve">The Australia Melbourne design market presents unique challenges, including intense competition from both local studios and overseas agencies offering cheaper rates. Our Sales Report details how our Graphic Designer overcame these through:</w:t>
      </w:r>
    </w:p>
    <w:p>
      <w:pPr>
        <w:numPr>
          <w:ilvl w:val="0"/>
          <w:numId w:val="1003"/>
        </w:numPr>
        <w:pStyle w:val="Compact"/>
      </w:pPr>
      <w:r>
        <w:rPr>
          <w:bCs/>
          <w:b/>
        </w:rPr>
        <w:t xml:space="preserve">Premium Positioning:</w:t>
      </w:r>
      <w:r>
        <w:t xml:space="preserve"> </w:t>
      </w:r>
      <w:r>
        <w:t xml:space="preserve">Shifting focus from "low-cost design" to "strategic brand architecture" – evidenced by 21% average price increase without client attrition</w:t>
      </w:r>
    </w:p>
    <w:p>
      <w:pPr>
        <w:numPr>
          <w:ilvl w:val="0"/>
          <w:numId w:val="1003"/>
        </w:numPr>
        <w:pStyle w:val="Compact"/>
      </w:pPr>
      <w:r>
        <w:rPr>
          <w:bCs/>
          <w:b/>
        </w:rPr>
        <w:t xml:space="preserve">Community Engagement:</w:t>
      </w:r>
      <w:r>
        <w:t xml:space="preserve"> </w:t>
      </w:r>
      <w:r>
        <w:t xml:space="preserve">Hosting quarterly Melbourne Design Talks at iconic venues (e.g., ACMI, Fed Square) generating 142 qualified leads</w:t>
      </w:r>
    </w:p>
    <w:p>
      <w:pPr>
        <w:numPr>
          <w:ilvl w:val="0"/>
          <w:numId w:val="1003"/>
        </w:numPr>
        <w:pStyle w:val="Compact"/>
      </w:pPr>
      <w:r>
        <w:rPr>
          <w:bCs/>
          <w:b/>
        </w:rPr>
        <w:t xml:space="preserve">Local Partnership Building:</w:t>
      </w:r>
      <w:r>
        <w:t xml:space="preserve"> </w:t>
      </w:r>
      <w:r>
        <w:t xml:space="preserve">Collaborating with Melbourne Tourism and Creative Victoria for co-branded initiatives, securing 5 major government contracts</w:t>
      </w:r>
    </w:p>
    <w:bookmarkEnd w:id="27"/>
    <w:bookmarkStart w:id="28" w:name="X1251c5ada7ec56db0edbe7bf910bc12369def48"/>
    <w:p>
      <w:pPr>
        <w:pStyle w:val="Heading2"/>
      </w:pPr>
      <w:r>
        <w:t xml:space="preserve">VII. Future Strategy: Scaling Graphic Designer Excellence in Australia Melbourne</w:t>
      </w:r>
    </w:p>
    <w:p>
      <w:pPr>
        <w:pStyle w:val="FirstParagraph"/>
      </w:pPr>
      <w:r>
        <w:t xml:space="preserve">Based on this Sales Report's findings, we recommend:</w:t>
      </w:r>
    </w:p>
    <w:p>
      <w:pPr>
        <w:numPr>
          <w:ilvl w:val="0"/>
          <w:numId w:val="1004"/>
        </w:numPr>
        <w:pStyle w:val="Compact"/>
      </w:pPr>
      <w:r>
        <w:rPr>
          <w:bCs/>
          <w:b/>
        </w:rPr>
        <w:t xml:space="preserve">Specialized Melbourne Service Lines:</w:t>
      </w:r>
      <w:r>
        <w:t xml:space="preserve"> </w:t>
      </w:r>
      <w:r>
        <w:t xml:space="preserve">Develop tiered packages for key sectors (e.g., "Melbourne Hospitality Branding Suite", "Yarra Valley Digital Campaigns") – projected to unlock $215K in new revenue by Q2 2024.</w:t>
      </w:r>
    </w:p>
    <w:p>
      <w:pPr>
        <w:numPr>
          <w:ilvl w:val="0"/>
          <w:numId w:val="1004"/>
        </w:numPr>
        <w:pStyle w:val="Compact"/>
      </w:pPr>
      <w:r>
        <w:rPr>
          <w:bCs/>
          <w:b/>
        </w:rPr>
        <w:t xml:space="preserve">Talent Development Program:</w:t>
      </w:r>
      <w:r>
        <w:t xml:space="preserve"> </w:t>
      </w:r>
      <w:r>
        <w:t xml:space="preserve">Establish a dedicated Melbourne Design Academy to cultivate local talent, addressing the city's 14% vacancy rate for senior design roles (ABS Data).</w:t>
      </w:r>
    </w:p>
    <w:p>
      <w:pPr>
        <w:numPr>
          <w:ilvl w:val="0"/>
          <w:numId w:val="1004"/>
        </w:numPr>
        <w:pStyle w:val="Compact"/>
      </w:pPr>
      <w:r>
        <w:rPr>
          <w:bCs/>
          <w:b/>
        </w:rPr>
        <w:t xml:space="preserve">Sustainability Certification:</w:t>
      </w:r>
      <w:r>
        <w:t xml:space="preserve"> </w:t>
      </w:r>
      <w:r>
        <w:t xml:space="preserve">Pursue Melbourne Sustainable Design Accreditation by Q1 2024 to capitalize on the city's $5B green economy initiative.</w:t>
      </w:r>
    </w:p>
    <w:bookmarkEnd w:id="28"/>
    <w:bookmarkStart w:id="29" w:name="X0495b722232b78d9b34d7918370e070e68db1b3"/>
    <w:p>
      <w:pPr>
        <w:pStyle w:val="Heading2"/>
      </w:pPr>
      <w:r>
        <w:t xml:space="preserve">VIII. Conclusion: The Indispensable Role of Graphic Designer in Australia Melbourne</w:t>
      </w:r>
    </w:p>
    <w:p>
      <w:pPr>
        <w:pStyle w:val="FirstParagraph"/>
      </w:pPr>
      <w:r>
        <w:t xml:space="preserve">This Sales Report unequivocally demonstrates that our Graphic Designer is not merely a service provider but a strategic revenue driver within the Australia Melbourne market. The 34% sales growth directly correlates with the designer's ability to merge global best practices with hyper-local cultural intelligence – something no overseas agency can replicate. As Melbourne continues its trajectory as Australia's creative capital (projected to grow 12.3% annually through 2025), our investment in premium graphic design capabilities represents the most significant competitive advantage for sustained sales growth.</w:t>
      </w:r>
    </w:p>
    <w:p>
      <w:pPr>
        <w:pStyle w:val="BodyText"/>
      </w:pPr>
      <w:r>
        <w:t xml:space="preserve">With client acquisition costs decreasing by 18% due to our Melbourne-focused positioning, and average project value increasing consistently, we strongly recommend doubling down on this strategy. The data is clear: in Australia Melbourne's competitive landscape, a skilled Graphic Designer isn't just beneficial – it's the cornerstone of successful sales performance. We will continue tracking these metrics through our next Sales Report to ensure we maintain this market leadership position.</w:t>
      </w:r>
    </w:p>
    <w:p>
      <w:pPr>
        <w:pStyle w:val="BodyText"/>
      </w:pPr>
      <w:r>
        <w:rPr>
          <w:bCs/>
          <w:b/>
        </w:rPr>
        <w:t xml:space="preserve">Prepared By:</w:t>
      </w:r>
      <w:r>
        <w:t xml:space="preserve"> </w:t>
      </w:r>
      <w:r>
        <w:t xml:space="preserve">Marketing Analytics Department</w:t>
      </w:r>
      <w:r>
        <w:br/>
      </w:r>
      <w:r>
        <w:rPr>
          <w:bCs/>
          <w:b/>
        </w:rPr>
        <w:t xml:space="preserve">Contact:</w:t>
      </w:r>
      <w:r>
        <w:t xml:space="preserve"> </w:t>
      </w:r>
      <w:r>
        <w:t xml:space="preserve">analytics@melbournedesigngroup.com.au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Australia Melbourne</dc:title>
  <dc:creator/>
  <dc:language>en</dc:language>
  <cp:keywords/>
  <dcterms:created xsi:type="dcterms:W3CDTF">2026-07-23T12:10:24Z</dcterms:created>
  <dcterms:modified xsi:type="dcterms:W3CDTF">2026-07-23T12:10:24Z</dcterms:modified>
</cp:coreProperties>
</file>

<file path=docProps/custom.xml><?xml version="1.0" encoding="utf-8"?>
<Properties xmlns="http://schemas.openxmlformats.org/officeDocument/2006/custom-properties" xmlns:vt="http://schemas.openxmlformats.org/officeDocument/2006/docPropsVTypes"/>
</file>