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w:t>
      </w:r>
      <w:r>
        <w:t xml:space="preserve"> </w:t>
      </w:r>
      <w:r>
        <w:t xml:space="preserve">Q3</w:t>
      </w:r>
      <w:r>
        <w:t xml:space="preserve"> </w:t>
      </w:r>
      <w:r>
        <w:t xml:space="preserve">2023</w:t>
      </w:r>
    </w:p>
    <w:bookmarkStart w:id="31" w:name="Xefbb4dd54795c98a55fbd99116b9b0e9d07fdf7"/>
    <w:p>
      <w:pPr>
        <w:pStyle w:val="Heading1"/>
      </w:pPr>
      <w:r>
        <w:t xml:space="preserve">SALES REPORT: GRAPHIC DESIGNER PERFORMANCE IN AUSTRALIA SYDNEY</w:t>
      </w:r>
      <w:r>
        <w:br/>
      </w:r>
      <w:r>
        <w:t xml:space="preserve">QUARTER THREE (Q3) 2023</w:t>
      </w:r>
    </w:p>
    <w:p>
      <w:pPr>
        <w:pStyle w:val="FirstParagraph"/>
      </w:pPr>
      <w:r>
        <w:t xml:space="preserve">Prepared for Leadership Team • Date: October 26, 2023 • Confidential</w:t>
      </w:r>
    </w:p>
    <w:bookmarkStart w:id="20" w:name="executive-summary"/>
    <w:p>
      <w:pPr>
        <w:pStyle w:val="Heading2"/>
      </w:pPr>
      <w:r>
        <w:t xml:space="preserve">Executive Summary</w:t>
      </w:r>
    </w:p>
    <w:p>
      <w:pPr>
        <w:pStyle w:val="FirstParagraph"/>
      </w:pPr>
      <w:r>
        <w:t xml:space="preserve">This comprehensive Sales Report details the performance of our Graphic Designer team operating within the competitive creative market of Australia Sydney during Q3 2023. The quarter demonstrated significant growth in client acquisition and project revenue, with Sydney-based clients contributing 87% of total sales. Our strategic focus on localised design solutions for Australian businesses has positioned us as a preferred Graphic Designer partner across key industries including retail, hospitality, and digital startups. This report analyses sales metrics, market positioning, client feedback, and actionable insights to maintain momentum in the Australia Sydney creative economy.</w:t>
      </w:r>
    </w:p>
    <w:bookmarkEnd w:id="20"/>
    <w:bookmarkStart w:id="21" w:name="X90f83a4165289ba0b56e72ebded7fb4c7cf870c"/>
    <w:p>
      <w:pPr>
        <w:pStyle w:val="Heading2"/>
      </w:pPr>
      <w:r>
        <w:t xml:space="preserve">Market Context: Australia Sydney Creative Industry Overview</w:t>
      </w:r>
    </w:p>
    <w:p>
      <w:pPr>
        <w:pStyle w:val="FirstParagraph"/>
      </w:pPr>
      <w:r>
        <w:t xml:space="preserve">As a leading Graphic Designer agency operating exclusively from Sydney, we've navigated a dynamic landscape shaped by Australia's digital transformation. The Sydney creative sector grew by 5.7% annually (Deloitte Australia, Q3 2023), with businesses increasingly prioritizing visual identity and user experience. Key trends driving demand include:</w:t>
      </w:r>
    </w:p>
    <w:p>
      <w:pPr>
        <w:numPr>
          <w:ilvl w:val="0"/>
          <w:numId w:val="1001"/>
        </w:numPr>
        <w:pStyle w:val="Compact"/>
      </w:pPr>
      <w:r>
        <w:t xml:space="preserve">Shift toward sustainability-focused branding (42% of new projects)</w:t>
      </w:r>
    </w:p>
    <w:p>
      <w:pPr>
        <w:numPr>
          <w:ilvl w:val="0"/>
          <w:numId w:val="1001"/>
        </w:numPr>
        <w:pStyle w:val="Compact"/>
      </w:pPr>
      <w:r>
        <w:t xml:space="preserve">Increased demand for social media-native content (68% growth in Instagram/Facebook assets)</w:t>
      </w:r>
    </w:p>
    <w:p>
      <w:pPr>
        <w:numPr>
          <w:ilvl w:val="0"/>
          <w:numId w:val="1001"/>
        </w:numPr>
        <w:pStyle w:val="Compact"/>
      </w:pPr>
      <w:r>
        <w:t xml:space="preserve">Rise of hyper-localised campaigns targeting Sydney suburbs (e.g., Bondi, Surry Hills, Parramatta)</w:t>
      </w:r>
    </w:p>
    <w:p>
      <w:pPr>
        <w:pStyle w:val="FirstParagraph"/>
      </w:pPr>
      <w:r>
        <w:t xml:space="preserve">Our position as an Australia Sydney-based Graphic Designer team has been critical to understanding these nuances—allowing us to deliver culturally resonant designs that resonate with local audiences while meeting global standards.</w:t>
      </w:r>
    </w:p>
    <w:bookmarkEnd w:id="21"/>
    <w:bookmarkStart w:id="23" w:name="q3-sales-performance-breakdown"/>
    <w:p>
      <w:pPr>
        <w:pStyle w:val="Heading2"/>
      </w:pPr>
      <w:r>
        <w:t xml:space="preserve">Q3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(AUD)</w:t>
            </w:r>
          </w:p>
        </w:tc>
        <w:tc>
          <w:tcPr/>
          <w:p>
            <w:pPr>
              <w:pStyle w:val="Compact"/>
              <w:jc w:val="left"/>
            </w:pPr>
            <w:r>
              <w:t xml:space="preserve">$148,500</w:t>
            </w:r>
          </w:p>
        </w:tc>
        <w:tc>
          <w:tcPr/>
          <w:p>
            <w:pPr>
              <w:pStyle w:val="Compact"/>
              <w:jc w:val="left"/>
            </w:pPr>
            <w:r>
              <w:t xml:space="preserve">$122,300</w:t>
            </w:r>
          </w:p>
        </w:tc>
        <w:tc>
          <w:tcPr/>
          <w:p>
            <w:pPr>
              <w:pStyle w:val="Compact"/>
              <w:jc w:val="left"/>
            </w:pPr>
            <w:r>
              <w:t xml:space="preserve">+21.4%</w:t>
            </w:r>
          </w:p>
        </w:tc>
      </w:tr>
      <w:tr>
        <w:tc>
          <w:tcPr/>
          <w:p>
            <w:pPr>
              <w:pStyle w:val="Compact"/>
              <w:jc w:val="left"/>
            </w:pPr>
            <w:r>
              <w:t xml:space="preserve">New Clients Acquired (Sydney-based)</w:t>
            </w:r>
          </w:p>
        </w:tc>
        <w:tc>
          <w:tcPr/>
          <w:p>
            <w:pPr>
              <w:pStyle w:val="Compact"/>
              <w:jc w:val="left"/>
            </w:pPr>
            <w:r>
              <w:t xml:space="preserve">34</w:t>
            </w:r>
          </w:p>
        </w:tc>
        <w:tc>
          <w:tcPr/>
          <w:p>
            <w:pPr>
              <w:pStyle w:val="Compact"/>
              <w:jc w:val="left"/>
            </w:pPr>
            <w:r>
              <w:t xml:space="preserve">28</w:t>
            </w:r>
          </w:p>
        </w:tc>
        <w:tc>
          <w:tcPr/>
          <w:p>
            <w:pPr>
              <w:pStyle w:val="Compact"/>
              <w:jc w:val="left"/>
            </w:pPr>
            <w:r>
              <w:t xml:space="preserve">+21.4%</w:t>
            </w:r>
          </w:p>
        </w:tc>
      </w:tr>
      <w:tr>
        <w:tc>
          <w:tcPr/>
          <w:p>
            <w:pPr>
              <w:pStyle w:val="Compact"/>
              <w:jc w:val="left"/>
            </w:pPr>
            <w:r>
              <w:t xml:space="preserve">Avg. Project Value (AUD)</w:t>
            </w:r>
          </w:p>
        </w:tc>
        <w:tc>
          <w:tcPr/>
          <w:p>
            <w:pPr>
              <w:pStyle w:val="Compact"/>
              <w:jc w:val="left"/>
            </w:pPr>
            <w:r>
              <w:t xml:space="preserve">$7,100</w:t>
            </w:r>
          </w:p>
        </w:tc>
        <w:tc>
          <w:tcPr/>
          <w:p>
            <w:pPr>
              <w:pStyle w:val="Compact"/>
              <w:jc w:val="left"/>
            </w:pPr>
            <w:r>
              <w:t xml:space="preserve">$6,500</w:t>
            </w:r>
          </w:p>
        </w:tc>
        <w:tc>
          <w:tcPr/>
          <w:p>
            <w:pPr>
              <w:pStyle w:val="Compact"/>
              <w:jc w:val="left"/>
            </w:pPr>
            <w:r>
              <w:t xml:space="preserve">+9.2%</w:t>
            </w:r>
          </w:p>
        </w:tc>
      </w:tr>
      <w:tr>
        <w:tc>
          <w:tcPr/>
          <w:p>
            <w:pPr>
              <w:pStyle w:val="Compact"/>
              <w:jc w:val="left"/>
            </w:pPr>
            <w:r>
              <w:t xml:space="preserve">Client Retention Rate (Sydney)</w:t>
            </w:r>
          </w:p>
        </w:tc>
        <w:tc>
          <w:tcPr/>
          <w:p>
            <w:pPr>
              <w:pStyle w:val="Compact"/>
              <w:jc w:val="left"/>
            </w:pPr>
            <w:r>
              <w:t xml:space="preserve">81%</w:t>
            </w:r>
          </w:p>
        </w:tc>
        <w:tc>
          <w:tcPr/>
          <w:p>
            <w:pPr>
              <w:pStyle w:val="Compact"/>
              <w:jc w:val="left"/>
            </w:pPr>
            <w:r>
              <w:t xml:space="preserve">76%</w:t>
            </w:r>
          </w:p>
        </w:tc>
        <w:tc>
          <w:tcPr/>
          <w:p>
            <w:pPr>
              <w:pStyle w:val="Compact"/>
              <w:jc w:val="left"/>
            </w:pPr>
            <w:r>
              <w:t xml:space="preserve">+5pts</w:t>
            </w:r>
          </w:p>
        </w:tc>
      </w:tr>
    </w:tbl>
    <w:bookmarkStart w:id="22" w:name="sydney-specific-sales-highlights"/>
    <w:p>
      <w:pPr>
        <w:pStyle w:val="Heading3"/>
      </w:pPr>
      <w:r>
        <w:t xml:space="preserve">Sydney-Specific Sales Highlights</w:t>
      </w:r>
    </w:p>
    <w:p>
      <w:pPr>
        <w:pStyle w:val="FirstParagraph"/>
      </w:pPr>
      <w:r>
        <w:t xml:space="preserve">The Australia Sydney market generated $129,400 in revenue (87% of total), with standout success in:</w:t>
      </w:r>
    </w:p>
    <w:p>
      <w:pPr>
        <w:numPr>
          <w:ilvl w:val="0"/>
          <w:numId w:val="1002"/>
        </w:numPr>
        <w:pStyle w:val="Compact"/>
      </w:pPr>
      <w:r>
        <w:rPr>
          <w:bCs/>
          <w:b/>
        </w:rPr>
        <w:t xml:space="preserve">Restaurant &amp; Hospitality Sector:</w:t>
      </w:r>
      <w:r>
        <w:t xml:space="preserve"> </w:t>
      </w:r>
      <w:r>
        <w:t xml:space="preserve">23% of Sydney projects (e.g., rebranding for Bondi Beach café chain, digital menu design for Surry Hills fine dining)</w:t>
      </w:r>
    </w:p>
    <w:p>
      <w:pPr>
        <w:numPr>
          <w:ilvl w:val="0"/>
          <w:numId w:val="1002"/>
        </w:numPr>
        <w:pStyle w:val="Compact"/>
      </w:pPr>
      <w:r>
        <w:rPr>
          <w:bCs/>
          <w:b/>
        </w:rPr>
        <w:t xml:space="preserve">Eco-Branding Services:</w:t>
      </w:r>
      <w:r>
        <w:t xml:space="preserve"> </w:t>
      </w:r>
      <w:r>
        <w:t xml:space="preserve">37% increase in sustainability-focused campaigns (e.g., zero-waste packaging for Sydney-based organic store)</w:t>
      </w:r>
    </w:p>
    <w:p>
      <w:pPr>
        <w:numPr>
          <w:ilvl w:val="0"/>
          <w:numId w:val="1002"/>
        </w:numPr>
        <w:pStyle w:val="Compact"/>
      </w:pPr>
      <w:r>
        <w:rPr>
          <w:bCs/>
          <w:b/>
        </w:rPr>
        <w:t xml:space="preserve">Digital Startups:</w:t>
      </w:r>
      <w:r>
        <w:t xml:space="preserve"> </w:t>
      </w:r>
      <w:r>
        <w:t xml:space="preserve">41 new clients from Sydney tech hubs (Ultimo, Camperdown) seeking app interfaces and social media kits</w:t>
      </w:r>
    </w:p>
    <w:bookmarkEnd w:id="22"/>
    <w:bookmarkEnd w:id="23"/>
    <w:bookmarkStart w:id="27" w:name="X53d81e726e5b29f9afad3e681cc4f60caaf9c4a"/>
    <w:p>
      <w:pPr>
        <w:pStyle w:val="Heading2"/>
      </w:pPr>
      <w:r>
        <w:t xml:space="preserve">Strategic Insights Driving Success in Australia Sydney</w:t>
      </w:r>
    </w:p>
    <w:p>
      <w:pPr>
        <w:pStyle w:val="FirstParagraph"/>
      </w:pPr>
      <w:r>
        <w:t xml:space="preserve">Our Graphic Designer team's success in the Australia Sydney market stems from three core strategies:</w:t>
      </w:r>
    </w:p>
    <w:bookmarkStart w:id="24" w:name="hyper-local-market-understanding"/>
    <w:p>
      <w:pPr>
        <w:pStyle w:val="Heading3"/>
      </w:pPr>
      <w:r>
        <w:t xml:space="preserve">1. Hyper-Local Market Understanding</w:t>
      </w:r>
    </w:p>
    <w:p>
      <w:pPr>
        <w:pStyle w:val="FirstParagraph"/>
      </w:pPr>
      <w:r>
        <w:t xml:space="preserve">Unlike international agencies, our Sydney-based Graphic Designer team possesses granular knowledge of local consumer behavior. For example:</w:t>
      </w:r>
    </w:p>
    <w:p>
      <w:pPr>
        <w:numPr>
          <w:ilvl w:val="0"/>
          <w:numId w:val="1003"/>
        </w:numPr>
        <w:pStyle w:val="Compact"/>
      </w:pPr>
      <w:r>
        <w:t xml:space="preserve">Designing for the "Sydney Summer" seasonal campaign (December-January) with vibrant, sun-reflective palettes</w:t>
      </w:r>
    </w:p>
    <w:p>
      <w:pPr>
        <w:numPr>
          <w:ilvl w:val="0"/>
          <w:numId w:val="1003"/>
        </w:numPr>
        <w:pStyle w:val="Compact"/>
      </w:pPr>
      <w:r>
        <w:t xml:space="preserve">Adapting content for Sydney's multicultural audiences (e.g., multilingual menus for Chinatown businesses)</w:t>
      </w:r>
    </w:p>
    <w:bookmarkEnd w:id="24"/>
    <w:bookmarkStart w:id="25" w:name="community-centric-client-acquisition"/>
    <w:p>
      <w:pPr>
        <w:pStyle w:val="Heading3"/>
      </w:pPr>
      <w:r>
        <w:t xml:space="preserve">2. Community-Centric Client Acquisition</w:t>
      </w:r>
    </w:p>
    <w:p>
      <w:pPr>
        <w:pStyle w:val="FirstParagraph"/>
      </w:pPr>
      <w:r>
        <w:t xml:space="preserve">We've invested heavily in Australia Sydney-specific engagement:</w:t>
      </w:r>
    </w:p>
    <w:p>
      <w:pPr>
        <w:numPr>
          <w:ilvl w:val="0"/>
          <w:numId w:val="1004"/>
        </w:numPr>
        <w:pStyle w:val="Compact"/>
      </w:pPr>
      <w:r>
        <w:t xml:space="preserve">Hosting free "Brand Identity Workshops" at Create NSW (Sydney CBD)</w:t>
      </w:r>
    </w:p>
    <w:p>
      <w:pPr>
        <w:numPr>
          <w:ilvl w:val="0"/>
          <w:numId w:val="1004"/>
        </w:numPr>
        <w:pStyle w:val="Compact"/>
      </w:pPr>
      <w:r>
        <w:t xml:space="preserve">Sponsorship of Sydney Design Week, attracting local business owners</w:t>
      </w:r>
    </w:p>
    <w:p>
      <w:pPr>
        <w:numPr>
          <w:ilvl w:val="0"/>
          <w:numId w:val="1004"/>
        </w:numPr>
        <w:pStyle w:val="Compact"/>
      </w:pPr>
      <w:r>
        <w:t xml:space="preserve">Partnerships with Sydney chambers of commerce for referral programs</w:t>
      </w:r>
    </w:p>
    <w:bookmarkEnd w:id="25"/>
    <w:bookmarkStart w:id="26" w:name="Xd5e097fec67320484a8533107a69639034ec708"/>
    <w:p>
      <w:pPr>
        <w:pStyle w:val="Heading3"/>
      </w:pPr>
      <w:r>
        <w:t xml:space="preserve">3. Quality Assurance for Australian Standards</w:t>
      </w:r>
    </w:p>
    <w:p>
      <w:pPr>
        <w:pStyle w:val="FirstParagraph"/>
      </w:pPr>
      <w:r>
        <w:t xml:space="preserve">All deliverables undergo strict compliance checks against Australian design standards, including:</w:t>
      </w:r>
    </w:p>
    <w:p>
      <w:pPr>
        <w:numPr>
          <w:ilvl w:val="0"/>
          <w:numId w:val="1005"/>
        </w:numPr>
        <w:pStyle w:val="Compact"/>
      </w:pPr>
      <w:r>
        <w:t xml:space="preserve">Accessibility (WCAG 2.1) for public sector projects</w:t>
      </w:r>
    </w:p>
    <w:p>
      <w:pPr>
        <w:numPr>
          <w:ilvl w:val="0"/>
          <w:numId w:val="1005"/>
        </w:numPr>
        <w:pStyle w:val="Compact"/>
      </w:pPr>
      <w:r>
        <w:t xml:space="preserve">Localised typography respecting Australia's cultural contexts</w:t>
      </w:r>
    </w:p>
    <w:p>
      <w:pPr>
        <w:numPr>
          <w:ilvl w:val="0"/>
          <w:numId w:val="1005"/>
        </w:numPr>
        <w:pStyle w:val="Compact"/>
      </w:pPr>
      <w:r>
        <w:t xml:space="preserve">Print specifications for Sydney-based printers (e.g., paper stock requirements)</w:t>
      </w:r>
    </w:p>
    <w:bookmarkEnd w:id="26"/>
    <w:bookmarkEnd w:id="27"/>
    <w:bookmarkStart w:id="28" w:name="challenges-mitigation-strategies"/>
    <w:p>
      <w:pPr>
        <w:pStyle w:val="Heading2"/>
      </w:pPr>
      <w:r>
        <w:t xml:space="preserve">Challenges &amp; Mitigation Strategies</w:t>
      </w:r>
    </w:p>
    <w:p>
      <w:pPr>
        <w:pStyle w:val="FirstParagraph"/>
      </w:pPr>
      <w:r>
        <w:t xml:space="preserve">Despite strong performance, we faced key challenges unique to the Australia Sydney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Mitigation Strategy (Q4 2023)</w:t>
            </w:r>
          </w:p>
        </w:tc>
      </w:tr>
      <w:tr>
        <w:tc>
          <w:tcPr/>
          <w:p>
            <w:pPr>
              <w:pStyle w:val="Compact"/>
              <w:jc w:val="left"/>
            </w:pPr>
            <w:r>
              <w:t xml:space="preserve">Competition from international agencies</w:t>
            </w:r>
          </w:p>
        </w:tc>
        <w:tc>
          <w:tcPr/>
          <w:p>
            <w:pPr>
              <w:pStyle w:val="Compact"/>
              <w:jc w:val="left"/>
            </w:pPr>
            <w:r>
              <w:t xml:space="preserve">Price pressure on small projects (15% lost bids)</w:t>
            </w:r>
          </w:p>
        </w:tc>
        <w:tc>
          <w:tcPr/>
          <w:p>
            <w:pPr>
              <w:pStyle w:val="Compact"/>
              <w:jc w:val="left"/>
            </w:pPr>
            <w:r>
              <w:t xml:space="preserve">Launch "Sydney Advantage" package with localised value-adds</w:t>
            </w:r>
          </w:p>
        </w:tc>
      </w:tr>
      <w:tr>
        <w:tc>
          <w:tcPr/>
          <w:p>
            <w:pPr>
              <w:pStyle w:val="Compact"/>
              <w:jc w:val="left"/>
            </w:pPr>
            <w:r>
              <w:t xml:space="preserve">Talent retention in Sydney's competitive market</w:t>
            </w:r>
          </w:p>
        </w:tc>
        <w:tc>
          <w:tcPr/>
          <w:p>
            <w:pPr>
              <w:pStyle w:val="Compact"/>
              <w:jc w:val="left"/>
            </w:pPr>
            <w:r>
              <w:t xml:space="preserve">2 Graphic Designer departures (Q3)</w:t>
            </w:r>
          </w:p>
        </w:tc>
        <w:tc>
          <w:tcPr/>
          <w:p>
            <w:pPr>
              <w:pStyle w:val="Compact"/>
              <w:jc w:val="left"/>
            </w:pPr>
            <w:r>
              <w:t xml:space="preserve">Implement "Sydney Creative Fellowship" program with housing stipends</w:t>
            </w:r>
          </w:p>
        </w:tc>
      </w:tr>
      <w:tr>
        <w:tc>
          <w:tcPr/>
          <w:p>
            <w:pPr>
              <w:pStyle w:val="Compact"/>
              <w:jc w:val="left"/>
            </w:pPr>
            <w:r>
              <w:t xml:space="preserve">Economic uncertainty affecting client budgets</w:t>
            </w:r>
          </w:p>
        </w:tc>
        <w:tc>
          <w:tcPr/>
          <w:p>
            <w:pPr>
              <w:pStyle w:val="Compact"/>
              <w:jc w:val="left"/>
            </w:pPr>
            <w:r>
              <w:t xml:space="preserve">12% of projects delayed or scaled back</w:t>
            </w:r>
          </w:p>
        </w:tc>
        <w:tc>
          <w:tcPr/>
          <w:p>
            <w:pPr>
              <w:pStyle w:val="Compact"/>
              <w:jc w:val="left"/>
            </w:pPr>
            <w:r>
              <w:t xml:space="preserve">Develop flexible payment plans (0% interest, 6-month terms)</w:t>
            </w:r>
          </w:p>
        </w:tc>
      </w:tr>
    </w:tbl>
    <w:bookmarkEnd w:id="28"/>
    <w:bookmarkStart w:id="29" w:name="future-outlook-strategic-recommendations"/>
    <w:p>
      <w:pPr>
        <w:pStyle w:val="Heading2"/>
      </w:pPr>
      <w:r>
        <w:t xml:space="preserve">Future Outlook &amp; Strategic Recommendations</w:t>
      </w:r>
    </w:p>
    <w:p>
      <w:pPr>
        <w:pStyle w:val="FirstParagraph"/>
      </w:pPr>
      <w:r>
        <w:t xml:space="preserve">Based on Q3 data, we project a 19% revenue increase for Q4 (Australia Sydney market) with the following priorities:</w:t>
      </w:r>
    </w:p>
    <w:p>
      <w:pPr>
        <w:numPr>
          <w:ilvl w:val="0"/>
          <w:numId w:val="1006"/>
        </w:numPr>
        <w:pStyle w:val="Compact"/>
      </w:pPr>
      <w:r>
        <w:rPr>
          <w:bCs/>
          <w:b/>
        </w:rPr>
        <w:t xml:space="preserve">Expand Sydney Suburb Specialisation:</w:t>
      </w:r>
      <w:r>
        <w:t xml:space="preserve"> </w:t>
      </w:r>
      <w:r>
        <w:t xml:space="preserve">Create dedicated teams for key suburbs (e.g., "Parramatta Branding Squad") to deepen local market penetration.</w:t>
      </w:r>
    </w:p>
    <w:p>
      <w:pPr>
        <w:numPr>
          <w:ilvl w:val="0"/>
          <w:numId w:val="1006"/>
        </w:numPr>
        <w:pStyle w:val="Compact"/>
      </w:pPr>
      <w:r>
        <w:rPr>
          <w:bCs/>
          <w:b/>
        </w:rPr>
        <w:t xml:space="preserve">Leverage Government Grants:</w:t>
      </w:r>
      <w:r>
        <w:t xml:space="preserve"> </w:t>
      </w:r>
      <w:r>
        <w:t xml:space="preserve">Target Creative Australia funding for sustainable design projects in Sydney.</w:t>
      </w:r>
    </w:p>
    <w:p>
      <w:pPr>
        <w:numPr>
          <w:ilvl w:val="0"/>
          <w:numId w:val="1006"/>
        </w:numPr>
        <w:pStyle w:val="Compact"/>
      </w:pPr>
      <w:r>
        <w:rPr>
          <w:bCs/>
          <w:b/>
        </w:rPr>
        <w:t xml:space="preserve">Client Success Program:</w:t>
      </w:r>
      <w:r>
        <w:t xml:space="preserve"> </w:t>
      </w:r>
      <w:r>
        <w:t xml:space="preserve">Implement quarterly "Brand Health Checks" for existing Sydney clients at no cost (increases retention by 25% historically).</w:t>
      </w:r>
    </w:p>
    <w:p>
      <w:pPr>
        <w:pStyle w:val="FirstParagraph"/>
      </w:pPr>
      <w:r>
        <w:t xml:space="preserve">The success of our Graphic Designer team in Australia Sydney proves that local expertise drives commercial results. As the Creative Council of Australia notes, 'Sydney's design economy thrives on context-aware creativity'—a principle we embody daily. Our strategic focus on deepening community ties while delivering world-class design will cement our position as Sydney's most trusted Graphic Designer partner.</w:t>
      </w:r>
    </w:p>
    <w:bookmarkEnd w:id="29"/>
    <w:bookmarkStart w:id="30" w:name="conclusion"/>
    <w:p>
      <w:pPr>
        <w:pStyle w:val="Heading2"/>
      </w:pPr>
      <w:r>
        <w:t xml:space="preserve">Conclusion</w:t>
      </w:r>
    </w:p>
    <w:p>
      <w:pPr>
        <w:pStyle w:val="FirstParagraph"/>
      </w:pPr>
      <w:r>
        <w:t xml:space="preserve">This Sales Report confirms that operating as a locally embedded Graphic Designer agency in Australia Sydney delivers exceptional results. By prioritising hyper-local market understanding, community engagement, and quality assurance tailored to Australian standards, we've achieved sustainable growth while outperforming regional competitors. As we move into Q4 2023, our focus remains on scaling this proven model across Sydney's diverse business landscape—ensuring every project reflects the vibrant spirit of Australia Sydney.</w:t>
      </w:r>
    </w:p>
    <w:p>
      <w:pPr>
        <w:pStyle w:val="BodyText"/>
      </w:pPr>
      <w:r>
        <w:t xml:space="preserve">Prepared by:</w:t>
      </w:r>
      <w:r>
        <w:br/>
      </w:r>
      <w:r>
        <w:rPr>
          <w:bCs/>
          <w:b/>
        </w:rPr>
        <w:t xml:space="preserve">Marketing &amp; Strategy Department</w:t>
      </w:r>
      <w:r>
        <w:br/>
      </w:r>
      <w:r>
        <w:t xml:space="preserve">DesignSydney Creative Group</w:t>
      </w:r>
      <w:r>
        <w:br/>
      </w:r>
      <w:r>
        <w:t xml:space="preserve">Sydney, Australia • www.designsydney.com.au</w:t>
      </w:r>
    </w:p>
    <w:p>
      <w:pPr>
        <w:pStyle w:val="BodyText"/>
      </w:pPr>
      <w:r>
        <w:t xml:space="preserve">This Sales Report is confidential to DesignSydney Creative Group and intended solely for internal use. All revenue figures are pre-tax and based on actual Sydney-based client data from July-September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Australia Sydney - Q3 2023</dc:title>
  <dc:creator/>
  <dc:language>en</dc:language>
  <cp:keywords/>
  <dcterms:created xsi:type="dcterms:W3CDTF">2026-07-23T19:14:42Z</dcterms:created>
  <dcterms:modified xsi:type="dcterms:W3CDTF">2026-07-23T19:14:42Z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