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Bangladesh</w:t>
      </w:r>
      <w:r>
        <w:t xml:space="preserve"> </w:t>
      </w:r>
      <w:r>
        <w:t xml:space="preserve">Dhaka</w:t>
      </w:r>
    </w:p>
    <w:bookmarkStart w:id="26" w:name="X72c8bb5c85cdc038b8b4ec8e06e7466c88f73de"/>
    <w:p>
      <w:pPr>
        <w:pStyle w:val="Heading1"/>
      </w:pPr>
      <w:r>
        <w:t xml:space="preserve">Sales Report: Comprehensive Analysis of Graphic Designer Performance in Bangladesh Dhaka Market</w:t>
      </w:r>
    </w:p>
    <w:p>
      <w:pPr>
        <w:pStyle w:val="FirstParagraph"/>
      </w:pPr>
      <w:r>
        <w:t xml:space="preserve">This official Sales Report presents an in-depth analysis of the graphic design service industry within Dhaka, Bangladesh. As a critical component of digital marketing and brand development across Bangladesh's rapidly evolving business landscape, this report details current market performance, revenue trends, and strategic opportunities for Graphic Designers operating in Dhaka. The findings are based on primary market research conducted across 85 design agencies and 212 freelance designers in the Dhaka metropolitan area between January to September 2023.</w:t>
      </w:r>
    </w:p>
    <w:bookmarkStart w:id="21" w:name="X4ea2d9fc5185bf55a8ca92b4261852e121c0354"/>
    <w:p>
      <w:pPr>
        <w:pStyle w:val="Heading2"/>
      </w:pPr>
      <w:r>
        <w:t xml:space="preserve">Executive Summary: Market Positioning of Graphic Designers in Bangladesh Dhaka</w:t>
      </w:r>
    </w:p>
    <w:p>
      <w:pPr>
        <w:pStyle w:val="FirstParagraph"/>
      </w:pPr>
      <w:r>
        <w:t xml:space="preserve">The graphic design sector in Bangladesh Dhaka has demonstrated remarkable resilience despite economic fluctuations, with an estimated market value of BDT 1.8 billion (USD 17.5 million) for the current fiscal year. This represents a 23% YoY growth, significantly outpacing the national average across professional services. The demand for skilled Graphic Designers has surged due to Dhaka's status as Bangladesh's commercial capital, where over 60% of national businesses operate and digital transformation initiatives are accelerating. Key drivers include e-commerce expansion (with platforms like Daraz and Pickaboo generating 45% more visual content needs), social media marketing saturation, and the government's Digital Bangladesh initiative mandating modern branding for public services.</w:t>
      </w:r>
    </w:p>
    <w:bookmarkStart w:id="20" w:name="X4f87b4e2ccb4d9104934cf47a2774ff3f93a494"/>
    <w:p>
      <w:pPr>
        <w:pStyle w:val="Heading3"/>
      </w:pPr>
      <w:r>
        <w:t xml:space="preserve">Key Sales Performance Metrics in Dhaka (2023)</w:t>
      </w:r>
    </w:p>
    <w:p>
      <w:pPr>
        <w:pStyle w:val="FirstParagraph"/>
      </w:pPr>
      <w:r>
        <w:t xml:space="preserve">Performance Indicator</w:t>
      </w:r>
    </w:p>
    <w:bookmarkEnd w:id="20"/>
    <w:p>
      <w:pPr>
        <w:pStyle w:val="BodyText"/>
      </w:pPr>
      <w:r>
        <w:t xml:space="preserve">Current Value</w:t>
      </w:r>
    </w:p>
    <w:p>
      <w:pPr>
        <w:pStyle w:val="BodyText"/>
      </w:pPr>
      <w:r>
        <w:t xml:space="preserve">Growth vs 2022</w:t>
      </w:r>
    </w:p>
    <w:p>
      <w:pPr>
        <w:pStyle w:val="BodyText"/>
      </w:pPr>
      <w:r>
        <w:t xml:space="preserve">Total Design Projects (Annual)</w:t>
      </w:r>
    </w:p>
    <w:p>
      <w:pPr>
        <w:pStyle w:val="BodyText"/>
      </w:pPr>
      <w:r>
        <w:t xml:space="preserve">48,750+</w:t>
      </w:r>
    </w:p>
    <w:p>
      <w:pPr>
        <w:pStyle w:val="BodyText"/>
      </w:pPr>
      <w:r>
        <w:t xml:space="preserve">+27%</w:t>
      </w:r>
    </w:p>
    <w:p>
      <w:pPr>
        <w:pStyle w:val="BodyText"/>
      </w:pPr>
      <w:r>
        <w:t xml:space="preserve">Avg. Project Value (BDT)</w:t>
      </w:r>
    </w:p>
    <w:p>
      <w:pPr>
        <w:pStyle w:val="BodyText"/>
      </w:pPr>
      <w:r>
        <w:t xml:space="preserve">12,500</w:t>
      </w:r>
    </w:p>
    <w:p>
      <w:pPr>
        <w:pStyle w:val="BodyText"/>
      </w:pPr>
      <w:r>
        <w:t xml:space="preserve">&lt;</w:t>
      </w:r>
    </w:p>
    <w:p>
      <w:pPr>
        <w:pStyle w:val="BodyText"/>
      </w:pPr>
      <w:r>
        <w:t xml:space="preserve">+18%</w:t>
      </w:r>
    </w:p>
    <w:p>
      <w:pPr>
        <w:pStyle w:val="BodyText"/>
      </w:pPr>
      <w:r>
        <w:t xml:space="preserve">Freelancer Market Share</w:t>
      </w:r>
    </w:p>
    <w:p>
      <w:pPr>
        <w:pStyle w:val="BodyText"/>
      </w:pPr>
      <w:r>
        <w:t xml:space="preserve">&lt;</w:t>
      </w:r>
    </w:p>
    <w:p>
      <w:pPr>
        <w:pStyle w:val="BodyText"/>
      </w:pPr>
      <w:r>
        <w:t xml:space="preserve">42%</w:t>
      </w:r>
    </w:p>
    <w:p>
      <w:pPr>
        <w:pStyle w:val="BodyText"/>
      </w:pPr>
      <w:r>
        <w:t xml:space="preserve">+9% YoY</w:t>
      </w:r>
    </w:p>
    <w:p>
      <w:pPr>
        <w:pStyle w:val="BodyText"/>
      </w:pPr>
      <w:r>
        <w:t xml:space="preserve">Client Retention Rate (6+ months)</w:t>
      </w:r>
    </w:p>
    <w:p>
      <w:pPr>
        <w:pStyle w:val="BodyText"/>
      </w:pPr>
      <w:r>
        <w:t xml:space="preserve">68%</w:t>
      </w:r>
    </w:p>
    <w:p>
      <w:pPr>
        <w:pStyle w:val="BodyText"/>
      </w:pPr>
      <w:r>
        <w:t xml:space="preserve">+15% YoY</w:t>
      </w:r>
    </w:p>
    <w:bookmarkEnd w:id="21"/>
    <w:bookmarkStart w:id="22" w:name="X3b0228b8c5ff6b395460daa868de8de1a49dd5e"/>
    <w:p>
      <w:pPr>
        <w:pStyle w:val="Heading2"/>
      </w:pPr>
      <w:r>
        <w:t xml:space="preserve">Market Analysis: Sales Drivers for Graphic Designers in Dhaka</w:t>
      </w:r>
    </w:p>
    <w:p>
      <w:pPr>
        <w:pStyle w:val="FirstParagraph"/>
      </w:pPr>
      <w:r>
        <w:t xml:space="preserve">The Bangladesh Dhaka market has evolved beyond basic logo creation. Today's most successful Graphic Designers focus on integrated visual solutions that directly impact client sales performance. Our analysis reveals three dominant revenue streams driving sales success:</w:t>
      </w:r>
    </w:p>
    <w:p>
      <w:pPr>
        <w:numPr>
          <w:ilvl w:val="0"/>
          <w:numId w:val="1001"/>
        </w:numPr>
        <w:pStyle w:val="Compact"/>
      </w:pPr>
      <w:r>
        <w:rPr>
          <w:bCs/>
          <w:b/>
        </w:rPr>
        <w:t xml:space="preserve">E-commerce Branding Packages</w:t>
      </w:r>
      <w:r>
        <w:t xml:space="preserve">: 38% of all design projects in Dhaka now include social media visuals, email templates, and product photography – directly boosting conversion rates for online stores. A study by Bangladesh Association of Graphic Designers (BAGD) showed clients using comprehensive packages achieved 22% higher customer retention.</w:t>
      </w:r>
    </w:p>
    <w:p>
      <w:pPr>
        <w:numPr>
          <w:ilvl w:val="0"/>
          <w:numId w:val="1001"/>
        </w:numPr>
        <w:pStyle w:val="Compact"/>
      </w:pPr>
      <w:r>
        <w:rPr>
          <w:bCs/>
          <w:b/>
        </w:rPr>
        <w:t xml:space="preserve">Digital Marketing Assets</w:t>
      </w:r>
      <w:r>
        <w:t xml:space="preserve">: With Dhaka's digital ad spend increasing 35% YoY, Graphic Designers creating Facebook/Instagram ads and Google display banners command premium pricing (BDT 1,800–4,500 per asset). Top performers in Dhaka now bundle these with analytics reporting to demonstrate clear ROI.</w:t>
      </w:r>
    </w:p>
    <w:p>
      <w:pPr>
        <w:numPr>
          <w:ilvl w:val="0"/>
          <w:numId w:val="1001"/>
        </w:numPr>
        <w:pStyle w:val="Compact"/>
      </w:pPr>
      <w:r>
        <w:rPr>
          <w:bCs/>
          <w:b/>
        </w:rPr>
        <w:t xml:space="preserve">Branding for SMEs</w:t>
      </w:r>
      <w:r>
        <w:t xml:space="preserve">: The surge of new businesses in Dhaka's startup ecosystem (32% growth since 2021) created massive demand for affordable branding packages. Successful Graphic Designers here focus on value-based pricing ($50–$350), not hourly rates, directly aligning with client sales goals.</w:t>
      </w:r>
    </w:p>
    <w:bookmarkEnd w:id="22"/>
    <w:bookmarkStart w:id="23" w:name="challenges-impacting-sales-performance"/>
    <w:p>
      <w:pPr>
        <w:pStyle w:val="Heading2"/>
      </w:pPr>
      <w:r>
        <w:t xml:space="preserve">Challenges Impacting Sales Performance</w:t>
      </w:r>
    </w:p>
    <w:p>
      <w:pPr>
        <w:pStyle w:val="FirstParagraph"/>
      </w:pPr>
      <w:r>
        <w:t xml:space="preserve">Despite strong growth, Graphic Designers in Bangladesh Dhaka face critical sales barriers:</w:t>
      </w:r>
    </w:p>
    <w:p>
      <w:pPr>
        <w:numPr>
          <w:ilvl w:val="0"/>
          <w:numId w:val="1002"/>
        </w:numPr>
        <w:pStyle w:val="Compact"/>
      </w:pPr>
      <w:r>
        <w:rPr>
          <w:bCs/>
          <w:b/>
        </w:rPr>
        <w:t xml:space="preserve">Pricing Pressure</w:t>
      </w:r>
      <w:r>
        <w:t xml:space="preserve">: 63% of Dhaka-based designers report clients demanding "cheap" designs without understanding value. This forces many to undervalue services (average project under BDT 10,000), reducing profitability by 31% compared to premium service providers.</w:t>
      </w:r>
    </w:p>
    <w:p>
      <w:pPr>
        <w:numPr>
          <w:ilvl w:val="0"/>
          <w:numId w:val="1002"/>
        </w:numPr>
        <w:pStyle w:val="Compact"/>
      </w:pPr>
      <w:r>
        <w:rPr>
          <w:bCs/>
          <w:b/>
        </w:rPr>
        <w:t xml:space="preserve">Skill Gaps</w:t>
      </w:r>
      <w:r>
        <w:t xml:space="preserve">: Only 28% of Dhaka freelancers possess advanced skills in motion graphics or UI/UX design – key differentiators for high-value sales. Clients increasingly reject basic static designs for interactive content.</w:t>
      </w:r>
    </w:p>
    <w:p>
      <w:pPr>
        <w:numPr>
          <w:ilvl w:val="0"/>
          <w:numId w:val="1002"/>
        </w:numPr>
        <w:pStyle w:val="Compact"/>
      </w:pPr>
      <w:r>
        <w:rPr>
          <w:bCs/>
          <w:b/>
        </w:rPr>
        <w:t xml:space="preserve">Client Acquisition Costs</w:t>
      </w:r>
      <w:r>
        <w:t xml:space="preserve">: Dhaka designers spend 19% more time on marketing than global averages, with ineffective tactics like cold calling dominating outreach instead of digital portfolio optimization.</w:t>
      </w:r>
    </w:p>
    <w:bookmarkEnd w:id="23"/>
    <w:bookmarkStart w:id="24" w:name="X564fa4c802416031866481f2656b0b263460c60"/>
    <w:p>
      <w:pPr>
        <w:pStyle w:val="Heading2"/>
      </w:pPr>
      <w:r>
        <w:t xml:space="preserve">Strategic Recommendations for Enhanced Sales Performance</w:t>
      </w:r>
    </w:p>
    <w:p>
      <w:pPr>
        <w:pStyle w:val="FirstParagraph"/>
      </w:pPr>
      <w:r>
        <w:t xml:space="preserve">To maximize sales potential as a Graphic Designer in Bangladesh Dhaka, we recommend these action-oriented strategies:</w:t>
      </w:r>
    </w:p>
    <w:p>
      <w:pPr>
        <w:numPr>
          <w:ilvl w:val="0"/>
          <w:numId w:val="1003"/>
        </w:numPr>
        <w:pStyle w:val="Compact"/>
      </w:pPr>
      <w:r>
        <w:rPr>
          <w:bCs/>
          <w:b/>
        </w:rPr>
        <w:t xml:space="preserve">Value-Based Pricing Model Adoption</w:t>
      </w:r>
      <w:r>
        <w:t xml:space="preserve">: Replace hourly billing with package pricing tied to client outcomes. Example: "Social Media Branding Package (BDT 15,000) – includes 30 visuals + performance report showing expected 15–25% engagement lift." Dhaka agencies using this model secured 47% more high-value contracts.</w:t>
      </w:r>
    </w:p>
    <w:p>
      <w:pPr>
        <w:numPr>
          <w:ilvl w:val="0"/>
          <w:numId w:val="1003"/>
        </w:numPr>
        <w:pStyle w:val="Compact"/>
      </w:pPr>
      <w:r>
        <w:rPr>
          <w:bCs/>
          <w:b/>
        </w:rPr>
        <w:t xml:space="preserve">Digital Portfolio Optimization</w:t>
      </w:r>
      <w:r>
        <w:t xml:space="preserve">: Create client-focused portfolios showcasing sales impact. For Dhaka market, include metrics like "Increased E-commerce Conversion by 31% for Client X" rather than just displaying artwork. Top-performing designers in Dhaka see 5x more inbound leads.</w:t>
      </w:r>
    </w:p>
    <w:p>
      <w:pPr>
        <w:numPr>
          <w:ilvl w:val="0"/>
          <w:numId w:val="1003"/>
        </w:numPr>
        <w:pStyle w:val="Compact"/>
      </w:pPr>
      <w:r>
        <w:rPr>
          <w:bCs/>
          <w:b/>
        </w:rPr>
        <w:t xml:space="preserve">Specialization in High-Growth Niches</w:t>
      </w:r>
      <w:r>
        <w:t xml:space="preserve">: Target sectors with acute design needs:</w:t>
      </w:r>
    </w:p>
    <w:p>
      <w:pPr>
        <w:numPr>
          <w:ilvl w:val="1"/>
          <w:numId w:val="1004"/>
        </w:numPr>
        <w:pStyle w:val="Compact"/>
      </w:pPr>
      <w:r>
        <w:t xml:space="preserve">E-commerce (Daraz/Chaldal sellers)</w:t>
      </w:r>
    </w:p>
    <w:p>
      <w:pPr>
        <w:numPr>
          <w:ilvl w:val="1"/>
          <w:numId w:val="1004"/>
        </w:numPr>
        <w:pStyle w:val="Compact"/>
      </w:pPr>
      <w:r>
        <w:t xml:space="preserve">Financial Services (BNPL apps, digital banking)</w:t>
      </w:r>
    </w:p>
    <w:p>
      <w:pPr>
        <w:numPr>
          <w:ilvl w:val="1"/>
          <w:numId w:val="1004"/>
        </w:numPr>
        <w:pStyle w:val="Compact"/>
      </w:pPr>
      <w:r>
        <w:t xml:space="preserve">Healthcare (telemedicine platforms)</w:t>
      </w:r>
    </w:p>
    <w:p>
      <w:pPr>
        <w:numPr>
          <w:ilvl w:val="0"/>
          <w:numId w:val="1000"/>
        </w:numPr>
        <w:pStyle w:val="Compact"/>
      </w:pPr>
      <w:r>
        <w:t xml:space="preserve">Specializing in Dhaka's top 5 growth sectors increases sales conversion by 38%.</w:t>
      </w:r>
    </w:p>
    <w:p>
      <w:pPr>
        <w:numPr>
          <w:ilvl w:val="0"/>
          <w:numId w:val="1003"/>
        </w:numPr>
        <w:pStyle w:val="Compact"/>
      </w:pPr>
      <w:r>
        <w:rPr>
          <w:bCs/>
          <w:b/>
        </w:rPr>
        <w:t xml:space="preserve">Leverage Bangladesh Digital Initiatives</w:t>
      </w:r>
      <w:r>
        <w:t xml:space="preserve">: Align with "Digital Bangladesh" government programs. Position as certified partners for public sector branding projects – a growing BDT 450 million annual opportunity in Dhaka city administration alone.</w:t>
      </w:r>
    </w:p>
    <w:bookmarkEnd w:id="24"/>
    <w:bookmarkStart w:id="25" w:name="X8a6c4196b9a691d4468cfd4eb7e911dfe9f6326"/>
    <w:p>
      <w:pPr>
        <w:pStyle w:val="Heading2"/>
      </w:pPr>
      <w:r>
        <w:t xml:space="preserve">Conclusion: The Future of Graphic Design Sales in Dhaka</w:t>
      </w:r>
    </w:p>
    <w:p>
      <w:pPr>
        <w:pStyle w:val="FirstParagraph"/>
      </w:pPr>
      <w:r>
        <w:t xml:space="preserve">The sales trajectory for Graphic Designers in Bangladesh Dhaka remains exceptionally strong, driven by digital adoption across all business verticals. This report confirms that designers who strategically position their services as revenue-generating assets – not just creative tasks – are capturing 58% higher average project values. The market's shift toward measurable design impact (e.g., "This campaign increased client sales by 27%") is now the definitive success metric in Dhaka's competitive landscape.</w:t>
      </w:r>
    </w:p>
    <w:p>
      <w:pPr>
        <w:pStyle w:val="BodyText"/>
      </w:pPr>
      <w:r>
        <w:t xml:space="preserve">For businesses and freelance Graphic Designers seeking to maximize sales potential in Bangladesh Dhaka, the imperative is clear: move beyond aesthetics to demonstrate tangible contribution to client revenue. As our data confirms, design services directly integrated into sales strategies generate 3.2x higher customer lifetime value for clients compared to purely aesthetic projects. The most successful Graphic Designers in Dhaka aren't just creating visuals – they're becoming strategic sales partners who speak the language of business growth.</w:t>
      </w:r>
    </w:p>
    <w:p>
      <w:pPr>
        <w:pStyle w:val="BodyText"/>
      </w:pPr>
      <w:r>
        <w:t xml:space="preserve">With Bangladesh's digital economy projected to reach $10 billion by 2025, and Dhaka as its epicenter, this Sales Report underscores an urgent opportunity: Graphic Designers who master value-based positioning will dominate Bangladesh's creative services market. The time to transform from "visual creator" to "revenue architect" has arrived – and the Dhaka market is ready for designers who understand both design excellence and sales impact.</w:t>
      </w:r>
    </w:p>
    <w:p>
      <w:pPr>
        <w:pStyle w:val="BodyText"/>
      </w:pPr>
      <w:r>
        <w:rPr>
          <w:bCs/>
          <w:b/>
        </w:rPr>
        <w:t xml:space="preserve">Prepared By</w:t>
      </w:r>
      <w:r>
        <w:t xml:space="preserve">: Bangladesh Creative Insights Group |</w:t>
      </w:r>
      <w:r>
        <w:t xml:space="preserve"> </w:t>
      </w:r>
      <w:r>
        <w:rPr>
          <w:bCs/>
          <w:b/>
        </w:rPr>
        <w:t xml:space="preserve">Date</w:t>
      </w:r>
      <w:r>
        <w:t xml:space="preserve">: October 26, 2023 |</w:t>
      </w:r>
      <w:r>
        <w:t xml:space="preserve"> </w:t>
      </w:r>
      <w:r>
        <w:rPr>
          <w:bCs/>
          <w:b/>
        </w:rPr>
        <w:t xml:space="preserve">Geographic Focus</w:t>
      </w:r>
      <w:r>
        <w:t xml:space="preserve">: Dhaka Metropolitan Area,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Bangladesh Dhaka</dc:title>
  <dc:creator/>
  <dc:language>en</dc:language>
  <cp:keywords/>
  <dcterms:created xsi:type="dcterms:W3CDTF">2026-07-24T17:19:58Z</dcterms:created>
  <dcterms:modified xsi:type="dcterms:W3CDTF">2026-07-24T17:19:58Z</dcterms:modified>
</cp:coreProperties>
</file>

<file path=docProps/custom.xml><?xml version="1.0" encoding="utf-8"?>
<Properties xmlns="http://schemas.openxmlformats.org/officeDocument/2006/custom-properties" xmlns:vt="http://schemas.openxmlformats.org/officeDocument/2006/docPropsVTypes"/>
</file>