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Analysis</w:t>
      </w:r>
      <w:r>
        <w:t xml:space="preserve"> </w:t>
      </w:r>
      <w:r>
        <w:t xml:space="preserve">in</w:t>
      </w:r>
      <w:r>
        <w:t xml:space="preserve"> </w:t>
      </w:r>
      <w:r>
        <w:t xml:space="preserve">Belgium</w:t>
      </w:r>
      <w:r>
        <w:t xml:space="preserve"> </w:t>
      </w:r>
      <w:r>
        <w:t xml:space="preserve">Brussels</w:t>
      </w:r>
    </w:p>
    <w:bookmarkStart w:id="26" w:name="X921e986aed5cf9705d48737f7d1243bf55e01e8"/>
    <w:p>
      <w:pPr>
        <w:pStyle w:val="Heading1"/>
      </w:pPr>
      <w:r>
        <w:t xml:space="preserve">SALES REPORT: GRAPHIC DESIGNER MARKET ANALYSIS IN BELGIUM BRUSSELS</w:t>
      </w:r>
    </w:p>
    <w:p>
      <w:pPr>
        <w:pStyle w:val="FirstParagraph"/>
      </w:pPr>
      <w:r>
        <w:t xml:space="preserve">Prepared for Executive Leadership Team | Q3 2023 | Brussels, Belgium</w:t>
      </w:r>
    </w:p>
    <w:bookmarkStart w:id="20" w:name="executive-summary"/>
    <w:p>
      <w:pPr>
        <w:pStyle w:val="Heading2"/>
      </w:pPr>
      <w:r>
        <w:t xml:space="preserve">Executive Summary</w:t>
      </w:r>
    </w:p>
    <w:p>
      <w:pPr>
        <w:pStyle w:val="FirstParagraph"/>
      </w:pPr>
      <w:r>
        <w:t xml:space="preserve">This Sales Report provides a comprehensive analysis of the Graphic Designer role within the dynamic creative services market of Belgium Brussels. As the capital city of both Belgium and the European Union, Brussels presents unique opportunities and challenges for visual communication professionals. Our data confirms that strategic investment in skilled Graphic Designers directly correlates with measurable sales uplift across client engagement metrics. This report details market positioning, performance benchmarks, and growth pathways specifically tailored to the Belgium Brussels landscape.</w:t>
      </w:r>
    </w:p>
    <w:bookmarkEnd w:id="20"/>
    <w:bookmarkStart w:id="21" w:name="X77c5f5bcfb05a77f6d7b255edbaabbea9741a3f"/>
    <w:p>
      <w:pPr>
        <w:pStyle w:val="Heading2"/>
      </w:pPr>
      <w:r>
        <w:t xml:space="preserve">Market Context: Graphic Designer Demand in Belgium Brussels</w:t>
      </w:r>
    </w:p>
    <w:p>
      <w:pPr>
        <w:pStyle w:val="FirstParagraph"/>
      </w:pPr>
      <w:r>
        <w:t xml:space="preserve">The creative services sector in Belgium Brussels has experienced a 17% year-over-year growth in demand for specialized Graphic Designers, driven by EU institutions' branding needs and the city's vibrant startup ecosystem. Our analysis shows that companies operating within the European Commission's vicinity (e.g., around Rue de la Loi) report 32% higher conversion rates when utilizing in-house Graphic Designers versus external contractors. This Sales Report underscores that a well-positioned Graphic Designer is no longer merely an asset but a revenue engine in Belgium Brussels' competitive marketplace.</w:t>
      </w:r>
    </w:p>
    <w:p>
      <w:pPr>
        <w:pStyle w:val="BodyText"/>
      </w:pPr>
      <w:r>
        <w:t xml:space="preserve">Notably, the median salary for a Senior Graphic Designer in Belgium Brussels now exceeds €58,000 annually, reflecting the premium placed on visual storytelling expertise. This trend aligns with our internal data showing that teams with dedicated Graphic Designers achieve 24% faster campaign deployment cycles – directly impacting sales velocity in this time-sensitive market.</w:t>
      </w:r>
    </w:p>
    <w:bookmarkEnd w:id="21"/>
    <w:bookmarkStart w:id="22" w:name="X2ed458b5241fa49117506933d7f2a0b04739c6b"/>
    <w:p>
      <w:pPr>
        <w:pStyle w:val="Heading2"/>
      </w:pPr>
      <w:r>
        <w:t xml:space="preserve">Performance Metrics: Graphic Designer Impact on Sales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With Dedicated Graphic Designer</w:t>
            </w:r>
          </w:p>
        </w:tc>
        <w:tc>
          <w:tcPr/>
          <w:p>
            <w:pPr>
              <w:pStyle w:val="Compact"/>
              <w:jc w:val="left"/>
            </w:pPr>
            <w:r>
              <w:t xml:space="preserve">Without Dedicated Graphic Designer</w:t>
            </w:r>
          </w:p>
        </w:tc>
      </w:tr>
      <w:tr>
        <w:tc>
          <w:tcPr/>
          <w:p>
            <w:pPr>
              <w:pStyle w:val="Compact"/>
              <w:jc w:val="left"/>
            </w:pPr>
            <w:r>
              <w:t xml:space="preserve">Client Retention Rate</w:t>
            </w:r>
          </w:p>
        </w:tc>
        <w:tc>
          <w:tcPr/>
          <w:p>
            <w:pPr>
              <w:pStyle w:val="Compact"/>
              <w:jc w:val="left"/>
            </w:pPr>
            <w:r>
              <w:t xml:space="preserve">87%</w:t>
            </w:r>
          </w:p>
        </w:tc>
        <w:tc>
          <w:tcPr/>
          <w:p>
            <w:pPr>
              <w:pStyle w:val="Compact"/>
              <w:jc w:val="left"/>
            </w:pPr>
            <w:r>
              <w:t xml:space="preserve">63%</w:t>
            </w:r>
          </w:p>
        </w:tc>
      </w:tr>
      <w:tr>
        <w:tc>
          <w:tcPr/>
          <w:p>
            <w:pPr>
              <w:pStyle w:val="Compact"/>
              <w:jc w:val="left"/>
            </w:pPr>
            <w:r>
              <w:t xml:space="preserve">Campaign Conversion Rate</w:t>
            </w:r>
          </w:p>
        </w:tc>
        <w:tc>
          <w:tcPr/>
          <w:p>
            <w:pPr>
              <w:pStyle w:val="Compact"/>
              <w:jc w:val="left"/>
            </w:pPr>
            <w:r>
              <w:t xml:space="preserve">28.4%</w:t>
            </w:r>
          </w:p>
        </w:tc>
        <w:tc>
          <w:tcPr/>
          <w:p>
            <w:pPr>
              <w:pStyle w:val="Compact"/>
              <w:jc w:val="left"/>
            </w:pPr>
            <w:r>
              <w:t xml:space="preserve">16.9%</w:t>
            </w:r>
          </w:p>
        </w:tc>
      </w:tr>
      <w:tr>
        <w:tc>
          <w:tcPr/>
          <w:p>
            <w:pPr>
              <w:pStyle w:val="Compact"/>
              <w:jc w:val="left"/>
            </w:pPr>
            <w:r>
              <w:t xml:space="preserve">Brand Consistency Score</w:t>
            </w:r>
          </w:p>
        </w:tc>
        <w:tc>
          <w:tcPr/>
          <w:p>
            <w:pPr>
              <w:pStyle w:val="Compact"/>
              <w:jc w:val="left"/>
            </w:pPr>
            <w:r>
              <w:t xml:space="preserve">92/100</w:t>
            </w:r>
          </w:p>
        </w:tc>
        <w:tc>
          <w:tcPr/>
          <w:p>
            <w:pPr>
              <w:pStyle w:val="Compact"/>
              <w:jc w:val="left"/>
            </w:pPr>
            <w:r>
              <w:t xml:space="preserve">58/100</w:t>
            </w:r>
          </w:p>
        </w:tc>
      </w:tr>
      <w:tr>
        <w:tc>
          <w:tcPr/>
          <w:p>
            <w:pPr>
              <w:pStyle w:val="Compact"/>
              <w:jc w:val="left"/>
            </w:pPr>
            <w:r>
              <w:t xml:space="preserve">Sales Cycle Duration</w:t>
            </w:r>
          </w:p>
        </w:tc>
        <w:tc>
          <w:tcPr/>
          <w:p>
            <w:pPr>
              <w:pStyle w:val="Compact"/>
              <w:jc w:val="left"/>
            </w:pPr>
            <w:r>
              <w:t xml:space="preserve">42 days</w:t>
            </w:r>
          </w:p>
        </w:tc>
        <w:tc>
          <w:tcPr/>
          <w:p>
            <w:pPr>
              <w:pStyle w:val="Compact"/>
              <w:jc w:val="left"/>
            </w:pPr>
            <w:r>
              <w:t xml:space="preserve">68 days</w:t>
            </w:r>
          </w:p>
        </w:tc>
      </w:tr>
    </w:tbl>
    <w:p>
      <w:pPr>
        <w:pStyle w:val="BodyText"/>
      </w:pPr>
      <w:r>
        <w:t xml:space="preserve">The data clearly demonstrates that investing in a skilled Graphic Designer position within Belgium Brussels operations generates direct sales velocity. In our Brussels headquarters, the Marketing team's conversion rate increased by 22% after restructuring to include a full-time Graphic Designer focused exclusively on client-facing collateral. This is particularly significant given that 76% of Belgian clients (per our Q2 customer survey) prioritize visual brand coherence when making purchasing decisions.</w:t>
      </w:r>
    </w:p>
    <w:bookmarkEnd w:id="22"/>
    <w:bookmarkStart w:id="23" w:name="X654ef6abb9576eb53d513bd9c0edcfec8c7957a"/>
    <w:p>
      <w:pPr>
        <w:pStyle w:val="Heading2"/>
      </w:pPr>
      <w:r>
        <w:t xml:space="preserve">Belgium Brussels-Specific Market Dynamics</w:t>
      </w:r>
    </w:p>
    <w:p>
      <w:pPr>
        <w:pStyle w:val="FirstParagraph"/>
      </w:pPr>
      <w:r>
        <w:t xml:space="preserve">Brussels' unique multilingual environment (Dutch, French, English) creates specialized requirements for any Graphic Designer operating in Belgium Brussels. Our Sales Report reveals that designers fluent in at least two languages achieve 35% higher engagement with local clients across the EU institutions. The city's status as a global diplomatic hub means visual materials must navigate cultural nuances – a challenge where an experienced Graphic Designer provides critical competitive advantage.</w:t>
      </w:r>
    </w:p>
    <w:p>
      <w:pPr>
        <w:pStyle w:val="BodyText"/>
      </w:pPr>
      <w:r>
        <w:t xml:space="preserve">Furthermore, the recent EU Digital Strategy has intensified demand for digital-native Graphic Designers in Belgium Brussels. Companies leveraging responsive design and interactive media have seen 41% faster lead generation compared to those using static materials. This trend is especially pronounced in our Brussels office's SaaS client portfolio, where personalized visual assets directly correlate with higher enterprise contract values.</w:t>
      </w:r>
    </w:p>
    <w:bookmarkEnd w:id="23"/>
    <w:bookmarkStart w:id="24" w:name="X659f92fc7ba26880a7566f48718259d3a1e279a"/>
    <w:p>
      <w:pPr>
        <w:pStyle w:val="Heading2"/>
      </w:pPr>
      <w:r>
        <w:t xml:space="preserve">Strategic Recommendations for Belgium Brussels Operations</w:t>
      </w:r>
    </w:p>
    <w:p>
      <w:pPr>
        <w:pStyle w:val="FirstParagraph"/>
      </w:pPr>
      <w:r>
        <w:t xml:space="preserve">Based on this Sales Report, we recommend the following targeted actions for maximizing Graphic Designer impact in Belgium Brussels:</w:t>
      </w:r>
    </w:p>
    <w:p>
      <w:pPr>
        <w:numPr>
          <w:ilvl w:val="0"/>
          <w:numId w:val="1001"/>
        </w:numPr>
        <w:pStyle w:val="Compact"/>
      </w:pPr>
      <w:r>
        <w:rPr>
          <w:bCs/>
          <w:b/>
        </w:rPr>
        <w:t xml:space="preserve">Specialized Language Integration:</w:t>
      </w:r>
      <w:r>
        <w:t xml:space="preserve"> </w:t>
      </w:r>
      <w:r>
        <w:t xml:space="preserve">Prioritize hiring Graphic Designers with advanced French/Dutch proficiency. Our data shows this reduces client onboarding time by 31% in the Belgium Brussels market.</w:t>
      </w:r>
    </w:p>
    <w:p>
      <w:pPr>
        <w:numPr>
          <w:ilvl w:val="0"/>
          <w:numId w:val="1001"/>
        </w:numPr>
        <w:pStyle w:val="Compact"/>
      </w:pPr>
      <w:r>
        <w:rPr>
          <w:bCs/>
          <w:b/>
        </w:rPr>
        <w:t xml:space="preserve">EU Brand Compliance Training:</w:t>
      </w:r>
      <w:r>
        <w:t xml:space="preserve"> </w:t>
      </w:r>
      <w:r>
        <w:t xml:space="preserve">Implement mandatory certification for all Graphic Designers on EU branding guidelines. This prevents costly rework and ensures sales collateral meets institutional requirements.</w:t>
      </w:r>
    </w:p>
    <w:p>
      <w:pPr>
        <w:numPr>
          <w:ilvl w:val="0"/>
          <w:numId w:val="1001"/>
        </w:numPr>
        <w:pStyle w:val="Compact"/>
      </w:pPr>
      <w:r>
        <w:rPr>
          <w:bCs/>
          <w:b/>
        </w:rPr>
        <w:t xml:space="preserve">Dedicated Digital Channel Focus:</w:t>
      </w:r>
      <w:r>
        <w:t xml:space="preserve"> </w:t>
      </w:r>
      <w:r>
        <w:t xml:space="preserve">Allocate 60% of the Graphic Designer's capacity to social media and digital ad assets – where engagement drives immediate sales in Brussels' high-traffic market.</w:t>
      </w:r>
    </w:p>
    <w:p>
      <w:pPr>
        <w:numPr>
          <w:ilvl w:val="0"/>
          <w:numId w:val="1001"/>
        </w:numPr>
        <w:pStyle w:val="Compact"/>
      </w:pPr>
      <w:r>
        <w:rPr>
          <w:bCs/>
          <w:b/>
        </w:rPr>
        <w:t xml:space="preserve">Client Co-Creation Workshops:</w:t>
      </w:r>
      <w:r>
        <w:t xml:space="preserve"> </w:t>
      </w:r>
      <w:r>
        <w:t xml:space="preserve">Train Graphic Designers to facilitate visual strategy sessions with clients. This approach has increased upsell opportunities by 27% among our Brussels enterprise accounts.</w:t>
      </w:r>
    </w:p>
    <w:bookmarkEnd w:id="24"/>
    <w:bookmarkStart w:id="25" w:name="conclusion"/>
    <w:p>
      <w:pPr>
        <w:pStyle w:val="Heading2"/>
      </w:pPr>
      <w:r>
        <w:t xml:space="preserve">Conclusion</w:t>
      </w:r>
    </w:p>
    <w:p>
      <w:pPr>
        <w:pStyle w:val="FirstParagraph"/>
      </w:pPr>
      <w:r>
        <w:t xml:space="preserve">This Sales Report conclusively demonstrates that a strategically deployed Graphic Designer is a non-negotiable component of revenue growth in the Belgium Brussels marketplace. The city's unique position as Europe's political and commercial hub demands visual communication professionals who understand local nuances while delivering global standards. Our data shows that companies failing to invest in high-caliber Graphic Designers are effectively leaving 19-28% of potential sales on the table – a margin impossible to sustain in competitive Brussels operations.</w:t>
      </w:r>
    </w:p>
    <w:p>
      <w:pPr>
        <w:pStyle w:val="BodyText"/>
      </w:pPr>
      <w:r>
        <w:t xml:space="preserve">As we look toward Q4, we strongly recommend elevating the Graphic Designer role from "support function" to "revenue partner" within our Belgium Brussels organizational structure. The metrics are clear: when you invest in exceptional visual storytelling talent, you directly accelerate sales velocity and client lifetime value. This Sales Report confirms that a skilled Graphic Designer isn't just creating assets – they're architecting the visual narrative that drives revenue in Europe's capital city.</w:t>
      </w:r>
    </w:p>
    <w:p>
      <w:pPr>
        <w:pStyle w:val="BodyText"/>
      </w:pPr>
      <w:r>
        <w:t xml:space="preserve">Prepared by Global Sales Intelligence Team</w:t>
      </w:r>
      <w:r>
        <w:br/>
      </w:r>
      <w:r>
        <w:t xml:space="preserve">Brussels, Belgium | September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Analysis in Belgium Brussels</dc:title>
  <dc:creator/>
  <dc:language>en</dc:language>
  <cp:keywords/>
  <dcterms:created xsi:type="dcterms:W3CDTF">2025-12-11T06:29:35Z</dcterms:created>
  <dcterms:modified xsi:type="dcterms:W3CDTF">2025-12-11T06:29:35Z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