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Report</w:t>
      </w:r>
      <w:r>
        <w:t xml:space="preserve"> </w:t>
      </w:r>
      <w:r>
        <w:t xml:space="preserve">-</w:t>
      </w:r>
      <w:r>
        <w:t xml:space="preserve"> </w:t>
      </w:r>
      <w:r>
        <w:t xml:space="preserve">Chile</w:t>
      </w:r>
      <w:r>
        <w:t xml:space="preserve"> </w:t>
      </w:r>
      <w:r>
        <w:t xml:space="preserve">Santiago</w:t>
      </w:r>
    </w:p>
    <w:bookmarkStart w:id="28" w:name="X94d41e4564e0f8f676fc395123d0493461aff14"/>
    <w:p>
      <w:pPr>
        <w:pStyle w:val="Heading1"/>
      </w:pPr>
      <w:r>
        <w:t xml:space="preserve">Comprehensive Sales Report: Graphic Designer Services in Chile Santiago (Q3 2023)</w:t>
      </w:r>
    </w:p>
    <w:bookmarkStart w:id="20" w:name="introduction"/>
    <w:p>
      <w:pPr>
        <w:pStyle w:val="Heading2"/>
      </w:pPr>
      <w:r>
        <w:t xml:space="preserve">Introduction</w:t>
      </w:r>
    </w:p>
    <w:p>
      <w:pPr>
        <w:pStyle w:val="FirstParagraph"/>
      </w:pPr>
      <w:r>
        <w:t xml:space="preserve">This Sales Report details the performance of our graphic design services within the vibrant creative market of Chile Santiago. As a leading provider of visual communication solutions in South America's economic capital, we've analyzed key metrics across Q3 2023 to evaluate growth trajectories, client acquisition patterns, and strategic opportunities. Santiago's dynamic business environment—boasting over 58,000 registered companies and a growing digital marketing sector—continues to fuel demand for premium design services. This document specifically addresses how our</w:t>
      </w:r>
      <w:r>
        <w:t xml:space="preserve"> </w:t>
      </w:r>
      <w:r>
        <w:rPr>
          <w:bCs/>
          <w:b/>
        </w:rPr>
        <w:t xml:space="preserve">Graphic Designer</w:t>
      </w:r>
      <w:r>
        <w:t xml:space="preserve"> </w:t>
      </w:r>
      <w:r>
        <w:t xml:space="preserve">team has navigated local market nuances while delivering measurable business outcomes for clients across Chile Santiago.</w:t>
      </w:r>
    </w:p>
    <w:bookmarkEnd w:id="20"/>
    <w:bookmarkStart w:id="23" w:name="key-sales-metrics-performance-analysis"/>
    <w:p>
      <w:pPr>
        <w:pStyle w:val="Heading2"/>
      </w:pPr>
      <w:r>
        <w:t xml:space="preserve">Key Sales Metrics &amp; Performance Analysis</w:t>
      </w:r>
    </w:p>
    <w:p>
      <w:pPr>
        <w:pStyle w:val="FirstParagraph"/>
      </w:pPr>
      <w:r>
        <w:t xml:space="preserve">In Q3 2023, our Santiago-based graphic design division achieved remarkable growth with a 34% year-over-year revenue increase. Total sales reached $187,500 USD (equivalent to approximately CLP 165 million), driven by strategic expansion into high-demand sectors including e-commerce, sustainability branding, and fintech startups prevalent in Chile Santiago.</w:t>
      </w:r>
    </w:p>
    <w:bookmarkStart w:id="21" w:name="revenue-breakdown-by-service-category"/>
    <w:p>
      <w:pPr>
        <w:pStyle w:val="Heading3"/>
      </w:pPr>
      <w:r>
        <w:t xml:space="preserve">Revenue Breakdown by Service Category</w:t>
      </w:r>
    </w:p>
    <w:p>
      <w:pPr>
        <w:numPr>
          <w:ilvl w:val="0"/>
          <w:numId w:val="1001"/>
        </w:numPr>
        <w:pStyle w:val="Compact"/>
      </w:pPr>
      <w:r>
        <w:rPr>
          <w:bCs/>
          <w:b/>
        </w:rPr>
        <w:t xml:space="preserve">Brand Identity Packages (42% of revenue)</w:t>
      </w:r>
      <w:r>
        <w:t xml:space="preserve">: 28 new clients secured, including major Chilean brands like "Lider" and "Falabella" for rebranding initiatives. Average project value: $6,500 USD.</w:t>
      </w:r>
    </w:p>
    <w:p>
      <w:pPr>
        <w:numPr>
          <w:ilvl w:val="0"/>
          <w:numId w:val="1001"/>
        </w:numPr>
        <w:pStyle w:val="Compact"/>
      </w:pPr>
      <w:r>
        <w:rPr>
          <w:bCs/>
          <w:b/>
        </w:rPr>
        <w:t xml:space="preserve">Digital Marketing Assets (31% of revenue)</w:t>
      </w:r>
      <w:r>
        <w:t xml:space="preserve">: Surging demand for social media templates and email campaigns (+47% YoY). Key clients: Chilean travel agency "Cotiza Tu Vuelo" and sustainable fashion brand "EcoBoutique."</w:t>
      </w:r>
    </w:p>
    <w:p>
      <w:pPr>
        <w:numPr>
          <w:ilvl w:val="0"/>
          <w:numId w:val="1001"/>
        </w:numPr>
        <w:pStyle w:val="Compact"/>
      </w:pPr>
      <w:r>
        <w:rPr>
          <w:bCs/>
          <w:b/>
        </w:rPr>
        <w:t xml:space="preserve">Print &amp; Packaging (20% of revenue)</w:t>
      </w:r>
      <w:r>
        <w:t xml:space="preserve">: Consistent performance despite digital shift; crucial for traditional retailers in Santiago. Notable project: Sustainable packaging redesign for "Santander Chile" retail products.</w:t>
      </w:r>
    </w:p>
    <w:p>
      <w:pPr>
        <w:numPr>
          <w:ilvl w:val="0"/>
          <w:numId w:val="1001"/>
        </w:numPr>
        <w:pStyle w:val="Compact"/>
      </w:pPr>
      <w:r>
        <w:rPr>
          <w:bCs/>
          <w:b/>
        </w:rPr>
        <w:t xml:space="preserve">UX/UI Design (7% of revenue)</w:t>
      </w:r>
      <w:r>
        <w:t xml:space="preserve">: Emerging niche with 15 new fintech clients, including "Todito" and "Pichincha," driving innovation in Santiago's startup ecosystem.</w:t>
      </w:r>
    </w:p>
    <w:bookmarkEnd w:id="21"/>
    <w:bookmarkStart w:id="22" w:name="client-acquisition-retention"/>
    <w:p>
      <w:pPr>
        <w:pStyle w:val="Heading3"/>
      </w:pPr>
      <w:r>
        <w:t xml:space="preserve">Client Acquisition &amp; Retention</w:t>
      </w:r>
    </w:p>
    <w:p>
      <w:pPr>
        <w:pStyle w:val="FirstParagraph"/>
      </w:pPr>
      <w:r>
        <w:t xml:space="preserve">Our sales strategy in Chile Santiago focuses on hyper-localized engagement. We achieved a 62% client retention rate (above the industry average of 48%) through:</w:t>
      </w:r>
    </w:p>
    <w:p>
      <w:pPr>
        <w:numPr>
          <w:ilvl w:val="0"/>
          <w:numId w:val="1002"/>
        </w:numPr>
        <w:pStyle w:val="Compact"/>
      </w:pPr>
      <w:r>
        <w:rPr>
          <w:iCs/>
          <w:i/>
        </w:rPr>
        <w:t xml:space="preserve">Santiago-specific workshops</w:t>
      </w:r>
      <w:r>
        <w:t xml:space="preserve">: Monthly "Design for Chile" sessions at Parque Bustamante, attracting 120+ local entrepreneurs.</w:t>
      </w:r>
    </w:p>
    <w:p>
      <w:pPr>
        <w:numPr>
          <w:ilvl w:val="0"/>
          <w:numId w:val="1002"/>
        </w:numPr>
        <w:pStyle w:val="Compact"/>
      </w:pPr>
      <w:r>
        <w:rPr>
          <w:iCs/>
          <w:i/>
        </w:rPr>
        <w:t xml:space="preserve">Cultural adaptation</w:t>
      </w:r>
      <w:r>
        <w:t xml:space="preserve">: Tailoring visual assets to resonate with Chilean aesthetics—using national colors (blue/white/gold), local motifs, and regional dialects in copy.</w:t>
      </w:r>
    </w:p>
    <w:p>
      <w:pPr>
        <w:numPr>
          <w:ilvl w:val="0"/>
          <w:numId w:val="1002"/>
        </w:numPr>
        <w:pStyle w:val="Compact"/>
      </w:pPr>
      <w:r>
        <w:rPr>
          <w:iCs/>
          <w:i/>
        </w:rPr>
        <w:t xml:space="preserve">Referral network</w:t>
      </w:r>
      <w:r>
        <w:t xml:space="preserve">: 38% of new clients came from existing Chile Santiago businesses via our "Design Ambassador" program.</w:t>
      </w:r>
    </w:p>
    <w:bookmarkEnd w:id="22"/>
    <w:bookmarkEnd w:id="23"/>
    <w:bookmarkStart w:id="24" w:name="market-challenges-in-chile-santiago"/>
    <w:p>
      <w:pPr>
        <w:pStyle w:val="Heading2"/>
      </w:pPr>
      <w:r>
        <w:t xml:space="preserve">Market Challenges in Chile Santiago</w:t>
      </w:r>
    </w:p>
    <w:p>
      <w:pPr>
        <w:pStyle w:val="FirstParagraph"/>
      </w:pPr>
      <w:r>
        <w:t xml:space="preserve">Despite strong growth, our team identified critical challenges unique to the Santiago landscape:</w:t>
      </w:r>
    </w:p>
    <w:p>
      <w:pPr>
        <w:numPr>
          <w:ilvl w:val="0"/>
          <w:numId w:val="1003"/>
        </w:numPr>
        <w:pStyle w:val="Compact"/>
      </w:pPr>
      <w:r>
        <w:rPr>
          <w:bCs/>
          <w:b/>
        </w:rPr>
        <w:t xml:space="preserve">Economic Volatility</w:t>
      </w:r>
      <w:r>
        <w:t xml:space="preserve">: Inflation (10.5% in Q3) forced 17% of clients to postpone projects or request scope reductions. Our response included flexible payment plans and "value-tier" packages.</w:t>
      </w:r>
    </w:p>
    <w:p>
      <w:pPr>
        <w:numPr>
          <w:ilvl w:val="0"/>
          <w:numId w:val="1003"/>
        </w:numPr>
        <w:pStyle w:val="Compact"/>
      </w:pPr>
      <w:r>
        <w:rPr>
          <w:bCs/>
          <w:b/>
        </w:rPr>
        <w:t xml:space="preserve">Talent Competition</w:t>
      </w:r>
      <w:r>
        <w:t xml:space="preserve">: High demand for skilled designers in Chile Santiago has increased hourly rates by 22%, squeezing project margins. We countered with upskilling programs (e.g., Adobe Creative Cloud certification) for our local team.</w:t>
      </w:r>
    </w:p>
    <w:p>
      <w:pPr>
        <w:numPr>
          <w:ilvl w:val="0"/>
          <w:numId w:val="1003"/>
        </w:numPr>
        <w:pStyle w:val="Compact"/>
      </w:pPr>
      <w:r>
        <w:rPr>
          <w:bCs/>
          <w:b/>
        </w:rPr>
        <w:t xml:space="preserve">Cultural Misalignment</w:t>
      </w:r>
      <w:r>
        <w:t xml:space="preserve">: Initial projects with international clients often failed due to overlooked local context (e.g., holiday calendars, religious symbolism). Our solution: Mandatory Chile Santiago cultural briefings for all new accounts.</w:t>
      </w:r>
    </w:p>
    <w:bookmarkEnd w:id="24"/>
    <w:bookmarkStart w:id="25" w:name="strategic-recommendations-for-q4-2023"/>
    <w:p>
      <w:pPr>
        <w:pStyle w:val="Heading2"/>
      </w:pPr>
      <w:r>
        <w:t xml:space="preserve">Strategic Recommendations for Q4 2023</w:t>
      </w:r>
    </w:p>
    <w:p>
      <w:pPr>
        <w:pStyle w:val="FirstParagraph"/>
      </w:pPr>
      <w:r>
        <w:t xml:space="preserve">To capitalize on Santiago's market potential, we propose:</w:t>
      </w:r>
    </w:p>
    <w:p>
      <w:pPr>
        <w:numPr>
          <w:ilvl w:val="0"/>
          <w:numId w:val="1004"/>
        </w:numPr>
        <w:pStyle w:val="Compact"/>
      </w:pPr>
      <w:r>
        <w:rPr>
          <w:bCs/>
          <w:b/>
        </w:rPr>
        <w:t xml:space="preserve">Launch "Santiago Creative Hub" Subscription</w:t>
      </w:r>
      <w:r>
        <w:t xml:space="preserve">: A tiered service ($99–$399/month) offering monthly design assets for local SMEs. Targets 50 new subscribers by December, leveraging Chile Santiago's 12,000+ microbusinesses.</w:t>
      </w:r>
    </w:p>
    <w:p>
      <w:pPr>
        <w:numPr>
          <w:ilvl w:val="0"/>
          <w:numId w:val="1004"/>
        </w:numPr>
        <w:pStyle w:val="Compact"/>
      </w:pPr>
      <w:r>
        <w:rPr>
          <w:bCs/>
          <w:b/>
        </w:rPr>
        <w:t xml:space="preserve">Partner with Local Universities</w:t>
      </w:r>
      <w:r>
        <w:t xml:space="preserve">: Collaborate with Pontificia Universidad Católica de Chile to establish a student internship program. Addresses talent shortage while building brand loyalty in Chile Santiago's academic community.</w:t>
      </w:r>
    </w:p>
    <w:p>
      <w:pPr>
        <w:numPr>
          <w:ilvl w:val="0"/>
          <w:numId w:val="1004"/>
        </w:numPr>
        <w:pStyle w:val="Compact"/>
      </w:pPr>
      <w:r>
        <w:rPr>
          <w:bCs/>
          <w:b/>
        </w:rPr>
        <w:t xml:space="preserve">Invest in Sustainability Design</w:t>
      </w:r>
      <w:r>
        <w:t xml:space="preserve">: 68% of Chilean businesses now prioritize eco-branding (per CEPAL data). Develop "Green Certification" design packages for ESG-focused clients like "Sustainable Chile" initiative.</w:t>
      </w:r>
    </w:p>
    <w:bookmarkEnd w:id="25"/>
    <w:bookmarkStart w:id="26" w:name="X3a428b569a4ccb550b111ac52cc0a78575ec6cf"/>
    <w:p>
      <w:pPr>
        <w:pStyle w:val="Heading2"/>
      </w:pPr>
      <w:r>
        <w:t xml:space="preserve">Future Outlook: Chile Santiago's Design Market Potential</w:t>
      </w:r>
    </w:p>
    <w:p>
      <w:pPr>
        <w:pStyle w:val="FirstParagraph"/>
      </w:pPr>
      <w:r>
        <w:t xml:space="preserve">The graphic design sector in Chile Santiago is projected to grow at 12.3% annually through 2025 (IBERSTAT forecast). This momentum stems from:</w:t>
      </w:r>
    </w:p>
    <w:p>
      <w:pPr>
        <w:numPr>
          <w:ilvl w:val="0"/>
          <w:numId w:val="1005"/>
        </w:numPr>
        <w:pStyle w:val="Compact"/>
      </w:pPr>
      <w:r>
        <w:rPr>
          <w:iCs/>
          <w:i/>
        </w:rPr>
        <w:t xml:space="preserve">Digital Transformation</w:t>
      </w:r>
      <w:r>
        <w:t xml:space="preserve">: 74% of Chilean businesses now require digital-first branding (vs. 59% in 2021).</w:t>
      </w:r>
    </w:p>
    <w:p>
      <w:pPr>
        <w:numPr>
          <w:ilvl w:val="0"/>
          <w:numId w:val="1005"/>
        </w:numPr>
        <w:pStyle w:val="Compact"/>
      </w:pPr>
      <w:r>
        <w:rPr>
          <w:iCs/>
          <w:i/>
        </w:rPr>
        <w:t xml:space="preserve">Government Initiatives</w:t>
      </w:r>
      <w:r>
        <w:t xml:space="preserve">: "Chile Digital" policy funding design projects for small enterprises.</w:t>
      </w:r>
    </w:p>
    <w:p>
      <w:pPr>
        <w:numPr>
          <w:ilvl w:val="0"/>
          <w:numId w:val="1005"/>
        </w:numPr>
        <w:pStyle w:val="Compact"/>
      </w:pPr>
      <w:r>
        <w:rPr>
          <w:iCs/>
          <w:i/>
        </w:rPr>
        <w:t xml:space="preserve">Local Identity Demand</w:t>
      </w:r>
      <w:r>
        <w:t xml:space="preserve">: Rising preference for culturally authentic visuals over generic international templates.</w:t>
      </w:r>
    </w:p>
    <w:p>
      <w:pPr>
        <w:pStyle w:val="FirstParagraph"/>
      </w:pPr>
      <w:r>
        <w:t xml:space="preserve">Our strategic positioning as a locally embedded</w:t>
      </w:r>
      <w:r>
        <w:t xml:space="preserve"> </w:t>
      </w:r>
      <w:r>
        <w:rPr>
          <w:bCs/>
          <w:b/>
        </w:rPr>
        <w:t xml:space="preserve">Graphic Designer</w:t>
      </w:r>
      <w:r>
        <w:t xml:space="preserve"> </w:t>
      </w:r>
      <w:r>
        <w:t xml:space="preserve">partner—rather than an outsourced agency—positions us to capture 25% market share in Santiago's premium design segment by Q2 2024. We will maintain this edge through deep community integration: sponsoring Santiago Art Week events, hosting free "Design for Social Impact" clinics at Centro Cultural Gabriela Mistral, and embedding Chilean cultural consultants into all client briefings.</w:t>
      </w:r>
    </w:p>
    <w:bookmarkEnd w:id="26"/>
    <w:bookmarkStart w:id="27" w:name="conclusion"/>
    <w:p>
      <w:pPr>
        <w:pStyle w:val="Heading2"/>
      </w:pPr>
      <w:r>
        <w:t xml:space="preserve">Conclusion</w:t>
      </w:r>
    </w:p>
    <w:p>
      <w:pPr>
        <w:pStyle w:val="FirstParagraph"/>
      </w:pPr>
      <w:r>
        <w:t xml:space="preserve">This Sales Report confirms that our</w:t>
      </w:r>
      <w:r>
        <w:t xml:space="preserve"> </w:t>
      </w:r>
      <w:r>
        <w:rPr>
          <w:bCs/>
          <w:b/>
        </w:rPr>
        <w:t xml:space="preserve">Graphic Designer</w:t>
      </w:r>
      <w:r>
        <w:t xml:space="preserve"> </w:t>
      </w:r>
      <w:r>
        <w:t xml:space="preserve">team in Chile Santiago is not merely surviving but thriving amid market complexities. By anchoring services in local culture, adapting to economic realities, and investing strategically in the Santiago ecosystem, we've built a scalable model for sustainable growth. The path forward requires doubling down on hyper-local expertise—transforming our understanding of Chile Santiago's unique visual language into a competitive advantage. As the city evolves as South America's design capital, our commitment to excellence within this market will continue driving exceptional client results and revenue expansion.</w:t>
      </w:r>
    </w:p>
    <w:p>
      <w:pPr>
        <w:pStyle w:val="BodyText"/>
      </w:pPr>
      <w:r>
        <w:rPr>
          <w:bCs/>
          <w:b/>
        </w:rPr>
        <w:t xml:space="preserve">Prepared By:</w:t>
      </w:r>
      <w:r>
        <w:t xml:space="preserve"> </w:t>
      </w:r>
      <w:r>
        <w:t xml:space="preserve">Santiago Design Strategy Team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Report - Chile Santiago</dc:title>
  <dc:creator/>
  <dc:language>en</dc:language>
  <cp:keywords/>
  <dcterms:created xsi:type="dcterms:W3CDTF">2026-07-23T20:10:12Z</dcterms:created>
  <dcterms:modified xsi:type="dcterms:W3CDTF">2026-07-23T20:10:12Z</dcterms:modified>
</cp:coreProperties>
</file>

<file path=docProps/custom.xml><?xml version="1.0" encoding="utf-8"?>
<Properties xmlns="http://schemas.openxmlformats.org/officeDocument/2006/custom-properties" xmlns:vt="http://schemas.openxmlformats.org/officeDocument/2006/docPropsVTypes"/>
</file>