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China</w:t>
      </w:r>
      <w:r>
        <w:t xml:space="preserve"> </w:t>
      </w:r>
      <w:r>
        <w:t xml:space="preserve">Shanghai</w:t>
      </w:r>
    </w:p>
    <w:bookmarkStart w:id="25" w:name="X3bdacf6b5f141be098c6baea0c15bd26713c96c"/>
    <w:p>
      <w:pPr>
        <w:pStyle w:val="Heading1"/>
      </w:pPr>
      <w:r>
        <w:t xml:space="preserve">Global Sales Report: Strategic Impact of Graphic Designers in China Shanghai Market (Q3 2023)</w:t>
      </w:r>
    </w:p>
    <w:p>
      <w:pPr>
        <w:pStyle w:val="FirstParagraph"/>
      </w:pPr>
      <w:r>
        <w:t xml:space="preserve">This comprehensive Sales Report details the critical role of our dedicated Graphic Designer within the rapidly evolving creative ecosystem of China Shanghai. As one of the world's most dynamic economic hubs, Shanghai demands exceptional visual communication strategies to drive sales growth, and this report demonstrates how our Graphic Designer has become a pivotal asset in achieving market leadership.</w:t>
      </w:r>
    </w:p>
    <w:bookmarkStart w:id="20" w:name="Xe6c254f1cad203fc121795dd297876c59b02f17"/>
    <w:p>
      <w:pPr>
        <w:pStyle w:val="Heading2"/>
      </w:pPr>
      <w:r>
        <w:t xml:space="preserve">Market Context: China Shanghai's Creative Sales Landscape</w:t>
      </w:r>
    </w:p>
    <w:p>
      <w:pPr>
        <w:pStyle w:val="FirstParagraph"/>
      </w:pPr>
      <w:r>
        <w:t xml:space="preserve">The China Shanghai market represents a $14.7 billion creative industry sector where visual storytelling directly impacts consumer engagement. With 68% of local consumers prioritizing brand aesthetics during purchase decisions (McKinsey, Q2 2023), our Graphic Designer's work has become inseparable from sales success. In this competitive environment, the role transcends traditional design—becoming a strategic sales catalyst that converts digital interactions into revenue. The Shanghai Creative Industry Association reports a 42% YoY demand surge for design-driven sales assets, confirming our investment in this role was strategically aligned with market realities.</w:t>
      </w:r>
    </w:p>
    <w:bookmarkEnd w:id="20"/>
    <w:bookmarkStart w:id="21" w:name="Xb24ccc7139832f8c072893ac8bd4c511400d98d"/>
    <w:p>
      <w:pPr>
        <w:pStyle w:val="Heading2"/>
      </w:pPr>
      <w:r>
        <w:t xml:space="preserve">Quantitative Sales Impact: Graphic Designer Contributions</w:t>
      </w:r>
    </w:p>
    <w:p>
      <w:pPr>
        <w:pStyle w:val="FirstParagraph"/>
      </w:pPr>
      <w:r>
        <w:t xml:space="preserve">Our Graphic Designer's portfolio directly influenced key sales metrics across Shanghai operations:</w:t>
      </w:r>
    </w:p>
    <w:p>
      <w:pPr>
        <w:numPr>
          <w:ilvl w:val="0"/>
          <w:numId w:val="1001"/>
        </w:numPr>
        <w:pStyle w:val="Compact"/>
      </w:pPr>
      <w:r>
        <w:rPr>
          <w:bCs/>
          <w:b/>
        </w:rPr>
        <w:t xml:space="preserve">35% increase in digital campaign conversion rates</w:t>
      </w:r>
      <w:r>
        <w:t xml:space="preserve">: Through culturally tailored visuals for WeChat and Xiaohongshu platforms, our designer created campaigns that resonated with Shanghai's young urban demographic (ages 25-34), generating 18,700 qualified leads during Q3.</w:t>
      </w:r>
    </w:p>
    <w:p>
      <w:pPr>
        <w:numPr>
          <w:ilvl w:val="0"/>
          <w:numId w:val="1001"/>
        </w:numPr>
        <w:pStyle w:val="Compact"/>
      </w:pPr>
      <w:r>
        <w:rPr>
          <w:bCs/>
          <w:b/>
        </w:rPr>
        <w:t xml:space="preserve">28% reduction in client revision cycles</w:t>
      </w:r>
      <w:r>
        <w:t xml:space="preserve">: By implementing Shanghai market-specific design standards (e.g., incorporating auspicious colors like red/gold for Lunar New Year campaigns), the designer minimized rework while accelerating project delivery by 17 days per campaign.</w:t>
      </w:r>
    </w:p>
    <w:p>
      <w:pPr>
        <w:numPr>
          <w:ilvl w:val="0"/>
          <w:numId w:val="1001"/>
        </w:numPr>
        <w:pStyle w:val="Compact"/>
      </w:pPr>
      <w:r>
        <w:rPr>
          <w:bCs/>
          <w:b/>
        </w:rPr>
        <w:t xml:space="preserve">32% higher cross-sell opportunities</w:t>
      </w:r>
      <w:r>
        <w:t xml:space="preserve">: The Graphic Designer's innovative packaging designs for luxury skincare clients triggered 41% of new premium product adoption, directly contributing to a $2.3M sales uplift in Shanghai's high-end segment.</w:t>
      </w:r>
    </w:p>
    <w:p>
      <w:pPr>
        <w:pStyle w:val="FirstParagraph"/>
      </w:pPr>
      <w:r>
        <w:t xml:space="preserve">Notably, the Sales Report confirms that visual assets created by our Shanghai-based Graphic Designer accounted for 63% of all successful client onboarding in Q3—proving design isn't merely decorative but a core sales engine. This aligns with our global data showing design-led companies achieve 20% higher customer retention rates.</w:t>
      </w:r>
    </w:p>
    <w:bookmarkEnd w:id="21"/>
    <w:bookmarkStart w:id="22" w:name="X9e326b64aa1634650072cb7d6d0c0fb5addd242"/>
    <w:p>
      <w:pPr>
        <w:pStyle w:val="Heading2"/>
      </w:pPr>
      <w:r>
        <w:t xml:space="preserve">Challenges and Strategic Adaptation in China Shanghai</w:t>
      </w:r>
    </w:p>
    <w:p>
      <w:pPr>
        <w:pStyle w:val="FirstParagraph"/>
      </w:pPr>
      <w:r>
        <w:t xml:space="preserve">Operating within China Shanghai's unique market presented distinct challenges requiring our Graphic Designer to evolve beyond conventional workflows:</w:t>
      </w:r>
    </w:p>
    <w:p>
      <w:pPr>
        <w:numPr>
          <w:ilvl w:val="0"/>
          <w:numId w:val="1002"/>
        </w:numPr>
        <w:pStyle w:val="Compact"/>
      </w:pPr>
      <w:r>
        <w:rPr>
          <w:bCs/>
          <w:b/>
        </w:rPr>
        <w:t xml:space="preserve">Cultural Nuance Complexity</w:t>
      </w:r>
      <w:r>
        <w:t xml:space="preserve">: Initial campaigns failed due to misaligned symbolism (e.g., white packaging confused in Chinese wedding markets). The Graphic Designer partnered with local cultural consultants, developing a "Shanghai Visual Dictionary" that now guides all regional campaigns, preventing $1.2M in potential revenue loss.</w:t>
      </w:r>
    </w:p>
    <w:p>
      <w:pPr>
        <w:numPr>
          <w:ilvl w:val="0"/>
          <w:numId w:val="1002"/>
        </w:numPr>
        <w:pStyle w:val="Compact"/>
      </w:pPr>
      <w:r>
        <w:rPr>
          <w:bCs/>
          <w:b/>
        </w:rPr>
        <w:t xml:space="preserve">Platform-Specific Optimization</w:t>
      </w:r>
      <w:r>
        <w:t xml:space="preserve">: With 85% of Shanghai consumers on Douyin (TikTok), the designer pioneered interactive video templates that boosted engagement by 57%—a solution absent in our global design playbook.</w:t>
      </w:r>
    </w:p>
    <w:p>
      <w:pPr>
        <w:numPr>
          <w:ilvl w:val="0"/>
          <w:numId w:val="1002"/>
        </w:numPr>
        <w:pStyle w:val="Compact"/>
      </w:pPr>
      <w:r>
        <w:rPr>
          <w:bCs/>
          <w:b/>
        </w:rPr>
        <w:t xml:space="preserve">Regulatory Compliance</w:t>
      </w:r>
      <w:r>
        <w:t xml:space="preserve">: Navigating China's advertising regulations required the Graphic Designer to implement real-time compliance checks, avoiding two potential fines totaling $85,000 during high-stakes product launches.</w:t>
      </w:r>
    </w:p>
    <w:p>
      <w:pPr>
        <w:pStyle w:val="FirstParagraph"/>
      </w:pPr>
      <w:r>
        <w:t xml:space="preserve">The designer's adaptation exemplifies how a localized Graphic Designer role directly mitigates market-entry risks while accelerating sales velocity in China Shanghai—a critical differentiator versus competitors using offshore design teams.</w:t>
      </w:r>
    </w:p>
    <w:bookmarkEnd w:id="22"/>
    <w:bookmarkStart w:id="23" w:name="X25209f07dc0d1c61add651d689c5d4e5d3fa8fa"/>
    <w:p>
      <w:pPr>
        <w:pStyle w:val="Heading2"/>
      </w:pPr>
      <w:r>
        <w:t xml:space="preserve">Strategic Recommendations for Future Sales Growth</w:t>
      </w:r>
    </w:p>
    <w:p>
      <w:pPr>
        <w:pStyle w:val="FirstParagraph"/>
      </w:pPr>
      <w:r>
        <w:t xml:space="preserve">Based on this Sales Report, we propose three action items to scale the Graphic Designer's impact across China Shanghai:</w:t>
      </w:r>
    </w:p>
    <w:p>
      <w:pPr>
        <w:numPr>
          <w:ilvl w:val="0"/>
          <w:numId w:val="1003"/>
        </w:numPr>
        <w:pStyle w:val="Compact"/>
      </w:pPr>
      <w:r>
        <w:rPr>
          <w:bCs/>
          <w:b/>
        </w:rPr>
        <w:t xml:space="preserve">Establish a Shanghai Creative Hub</w:t>
      </w:r>
      <w:r>
        <w:t xml:space="preserve">: Centralize our best-in-class Graphic Designer talent in Pudong Innovation Zone to enable real-time collaboration with sales teams. This will reduce campaign launch timelines by 25% and increase regional revenue capture by $4.1M annually.</w:t>
      </w:r>
    </w:p>
    <w:p>
      <w:pPr>
        <w:numPr>
          <w:ilvl w:val="0"/>
          <w:numId w:val="1003"/>
        </w:numPr>
        <w:pStyle w:val="Compact"/>
      </w:pPr>
      <w:r>
        <w:rPr>
          <w:bCs/>
          <w:b/>
        </w:rPr>
        <w:t xml:space="preserve">Integrate Design Metrics into Sales KPIs</w:t>
      </w:r>
      <w:r>
        <w:t xml:space="preserve">: Implement a new dashboard tracking "Design-Driven Conversion Rates" (DCR) for all Shanghai campaigns. Early pilots show DCR correlates 0.89 with sales growth—making it as critical as traditional sales metrics.</w:t>
      </w:r>
    </w:p>
    <w:p>
      <w:pPr>
        <w:numPr>
          <w:ilvl w:val="0"/>
          <w:numId w:val="1003"/>
        </w:numPr>
        <w:pStyle w:val="Compact"/>
      </w:pPr>
      <w:r>
        <w:rPr>
          <w:bCs/>
          <w:b/>
        </w:rPr>
        <w:t xml:space="preserve">Develop Cultural Intelligence Training</w:t>
      </w:r>
      <w:r>
        <w:t xml:space="preserve">: Embed Shanghai-specific design modules into our global Graphic Designer certification program, ensuring all future designers understand local aesthetics before launching campaigns (e.g., avoiding blue in funeral products).</w:t>
      </w:r>
    </w:p>
    <w:bookmarkEnd w:id="23"/>
    <w:bookmarkStart w:id="24" w:name="X627f812f5a81ea0f20db7722e4e2d08d3a1eb6a"/>
    <w:p>
      <w:pPr>
        <w:pStyle w:val="Heading2"/>
      </w:pPr>
      <w:r>
        <w:t xml:space="preserve">Conclusion: The Indispensable Role of the Modern Graphic Designer</w:t>
      </w:r>
    </w:p>
    <w:p>
      <w:pPr>
        <w:pStyle w:val="FirstParagraph"/>
      </w:pPr>
      <w:r>
        <w:t xml:space="preserve">This Sales Report unequivocally demonstrates that in China Shanghai's hyper-competitive market, a skilled Graphic Designer is not a support function but the engine of sales innovation. Our Shanghai-based designer has delivered results that directly impact revenue—proving that visual excellence drives commercial success where it matters most. As we enter Q4 2023, we'll embed this model across all APAC markets, knowing that in China Shanghai's landscape, design is inseparable from the bottom line.</w:t>
      </w:r>
    </w:p>
    <w:p>
      <w:pPr>
        <w:pStyle w:val="BodyText"/>
      </w:pPr>
      <w:r>
        <w:t xml:space="preserve">Final metric: For every $1 invested in our Graphic Designer's Shanghai operations, we generated $8.37 in incremental sales—outperforming all other marketing channels by 290%. This data cements the Graphic Designer as the highest-ROI strategic asset within China Shanghai's commercial ecosystem.</w:t>
      </w:r>
    </w:p>
    <w:p>
      <w:pPr>
        <w:pStyle w:val="BodyText"/>
      </w:pPr>
      <w:r>
        <w:rPr>
          <w:bCs/>
          <w:b/>
        </w:rPr>
        <w:t xml:space="preserve">Prepared By:</w:t>
      </w:r>
      <w:r>
        <w:t xml:space="preserve"> </w:t>
      </w:r>
      <w:r>
        <w:t xml:space="preserve">Global Sales Analytics Division</w:t>
      </w:r>
      <w:r>
        <w:br/>
      </w:r>
      <w:r>
        <w:rPr>
          <w:bCs/>
          <w:b/>
        </w:rPr>
        <w:t xml:space="preserve">Date:</w:t>
      </w:r>
      <w:r>
        <w:t xml:space="preserve"> </w:t>
      </w:r>
      <w:r>
        <w:t xml:space="preserve">October 26, 2023</w:t>
      </w:r>
      <w:r>
        <w:br/>
      </w:r>
      <w:r>
        <w:rPr>
          <w:bCs/>
          <w:b/>
        </w:rPr>
        <w:t xml:space="preserve">Location:</w:t>
      </w:r>
      <w:r>
        <w:t xml:space="preserve"> </w:t>
      </w:r>
      <w:r>
        <w:t xml:space="preserve">Shanghai International Business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Graphic Designer Performance in China Shanghai</dc:title>
  <dc:creator/>
  <dc:language>en</dc:language>
  <cp:keywords/>
  <dcterms:created xsi:type="dcterms:W3CDTF">2026-07-23T10:14:58Z</dcterms:created>
  <dcterms:modified xsi:type="dcterms:W3CDTF">2026-07-23T10:14:58Z</dcterms:modified>
</cp:coreProperties>
</file>

<file path=docProps/custom.xml><?xml version="1.0" encoding="utf-8"?>
<Properties xmlns="http://schemas.openxmlformats.org/officeDocument/2006/custom-properties" xmlns:vt="http://schemas.openxmlformats.org/officeDocument/2006/docPropsVTypes"/>
</file>